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BE" w:rsidRDefault="001B1E9D" w:rsidP="001B1E9D">
      <w:pPr>
        <w:jc w:val="center"/>
        <w:rPr>
          <w:b/>
          <w:sz w:val="28"/>
          <w:szCs w:val="28"/>
        </w:rPr>
      </w:pPr>
      <w:bookmarkStart w:id="0" w:name="_GoBack"/>
      <w:bookmarkEnd w:id="0"/>
      <w:r w:rsidRPr="001B1E9D">
        <w:rPr>
          <w:b/>
          <w:sz w:val="28"/>
          <w:szCs w:val="28"/>
        </w:rPr>
        <w:t>Gap analysis</w:t>
      </w:r>
      <w:r w:rsidR="00B31C6F">
        <w:rPr>
          <w:b/>
          <w:sz w:val="28"/>
          <w:szCs w:val="28"/>
        </w:rPr>
        <w:t xml:space="preserve"> tool</w:t>
      </w:r>
    </w:p>
    <w:p w:rsidR="001B1E9D" w:rsidRDefault="001B1E9D" w:rsidP="001B1E9D">
      <w:pPr>
        <w:jc w:val="center"/>
        <w:rPr>
          <w:b/>
          <w:sz w:val="28"/>
          <w:szCs w:val="28"/>
        </w:rPr>
      </w:pPr>
    </w:p>
    <w:tbl>
      <w:tblPr>
        <w:tblStyle w:val="Mkatabulky"/>
        <w:tblW w:w="22397" w:type="dxa"/>
        <w:tblInd w:w="-459" w:type="dxa"/>
        <w:tblLook w:val="04A0" w:firstRow="1" w:lastRow="0" w:firstColumn="1" w:lastColumn="0" w:noHBand="0" w:noVBand="1"/>
      </w:tblPr>
      <w:tblGrid>
        <w:gridCol w:w="3732"/>
        <w:gridCol w:w="3733"/>
        <w:gridCol w:w="3733"/>
        <w:gridCol w:w="3733"/>
        <w:gridCol w:w="3733"/>
        <w:gridCol w:w="3733"/>
      </w:tblGrid>
      <w:tr w:rsidR="00B90348" w:rsidRPr="001B1E9D" w:rsidTr="00565EEA">
        <w:trPr>
          <w:tblHeader/>
        </w:trPr>
        <w:tc>
          <w:tcPr>
            <w:tcW w:w="3732" w:type="dxa"/>
          </w:tcPr>
          <w:p w:rsidR="00B90348" w:rsidRPr="001B1E9D" w:rsidRDefault="00B90348" w:rsidP="006636C8">
            <w:pPr>
              <w:spacing w:line="240" w:lineRule="auto"/>
              <w:jc w:val="center"/>
              <w:rPr>
                <w:b/>
              </w:rPr>
            </w:pPr>
            <w:r>
              <w:rPr>
                <w:b/>
              </w:rPr>
              <w:t xml:space="preserve">Key principles and application guidance within </w:t>
            </w:r>
            <w:r w:rsidRPr="001B1E9D">
              <w:rPr>
                <w:b/>
              </w:rPr>
              <w:t xml:space="preserve">ISSAI 40 </w:t>
            </w:r>
          </w:p>
          <w:p w:rsidR="00B90348" w:rsidRDefault="00B90348" w:rsidP="006636C8">
            <w:pPr>
              <w:spacing w:line="240" w:lineRule="auto"/>
              <w:jc w:val="center"/>
              <w:rPr>
                <w:b/>
                <w:i/>
              </w:rPr>
            </w:pPr>
          </w:p>
          <w:p w:rsidR="00B90348" w:rsidRPr="001B1E9D" w:rsidRDefault="00B90348" w:rsidP="006636C8">
            <w:pPr>
              <w:spacing w:line="240" w:lineRule="auto"/>
              <w:jc w:val="center"/>
              <w:rPr>
                <w:b/>
              </w:rPr>
            </w:pPr>
            <w:r w:rsidRPr="006636C8">
              <w:rPr>
                <w:b/>
                <w:i/>
              </w:rPr>
              <w:t>Column A</w:t>
            </w:r>
          </w:p>
        </w:tc>
        <w:tc>
          <w:tcPr>
            <w:tcW w:w="3733" w:type="dxa"/>
          </w:tcPr>
          <w:p w:rsidR="00B90348" w:rsidRDefault="00B90348" w:rsidP="006636C8">
            <w:pPr>
              <w:spacing w:line="240" w:lineRule="auto"/>
              <w:jc w:val="center"/>
              <w:rPr>
                <w:b/>
              </w:rPr>
            </w:pPr>
            <w:r>
              <w:rPr>
                <w:b/>
              </w:rPr>
              <w:t>Assessment of the position of the SAI relative to ISSAI 40</w:t>
            </w:r>
          </w:p>
          <w:p w:rsidR="00B90348" w:rsidRDefault="00B90348" w:rsidP="006636C8">
            <w:pPr>
              <w:spacing w:line="240" w:lineRule="auto"/>
              <w:jc w:val="center"/>
              <w:rPr>
                <w:b/>
              </w:rPr>
            </w:pPr>
          </w:p>
          <w:p w:rsidR="00B90348" w:rsidRPr="006636C8" w:rsidRDefault="00B90348" w:rsidP="00B90348">
            <w:pPr>
              <w:spacing w:line="240" w:lineRule="auto"/>
              <w:jc w:val="center"/>
              <w:rPr>
                <w:b/>
                <w:i/>
              </w:rPr>
            </w:pPr>
            <w:r w:rsidRPr="006636C8">
              <w:rPr>
                <w:b/>
                <w:i/>
              </w:rPr>
              <w:t xml:space="preserve">Column </w:t>
            </w:r>
            <w:r>
              <w:rPr>
                <w:b/>
                <w:i/>
              </w:rPr>
              <w:t>B</w:t>
            </w:r>
          </w:p>
        </w:tc>
        <w:tc>
          <w:tcPr>
            <w:tcW w:w="3733" w:type="dxa"/>
          </w:tcPr>
          <w:p w:rsidR="00B90348" w:rsidRPr="001B1E9D" w:rsidRDefault="00B90348" w:rsidP="006636C8">
            <w:pPr>
              <w:spacing w:line="240" w:lineRule="auto"/>
              <w:jc w:val="center"/>
              <w:rPr>
                <w:b/>
              </w:rPr>
            </w:pPr>
            <w:r w:rsidRPr="001B1E9D">
              <w:rPr>
                <w:b/>
              </w:rPr>
              <w:t>Gap identified</w:t>
            </w:r>
          </w:p>
          <w:p w:rsidR="00B90348" w:rsidRDefault="00B90348" w:rsidP="006636C8">
            <w:pPr>
              <w:spacing w:line="240" w:lineRule="auto"/>
              <w:jc w:val="center"/>
              <w:rPr>
                <w:b/>
                <w:i/>
              </w:rPr>
            </w:pPr>
          </w:p>
          <w:p w:rsidR="00B90348" w:rsidRDefault="00B90348" w:rsidP="006636C8">
            <w:pPr>
              <w:spacing w:line="240" w:lineRule="auto"/>
              <w:jc w:val="center"/>
              <w:rPr>
                <w:b/>
                <w:i/>
              </w:rPr>
            </w:pPr>
          </w:p>
          <w:p w:rsidR="00B90348" w:rsidRPr="006636C8" w:rsidRDefault="00B90348" w:rsidP="00622A3E">
            <w:pPr>
              <w:spacing w:line="240" w:lineRule="auto"/>
              <w:jc w:val="center"/>
              <w:rPr>
                <w:b/>
                <w:i/>
              </w:rPr>
            </w:pPr>
            <w:r w:rsidRPr="006636C8">
              <w:rPr>
                <w:b/>
                <w:i/>
              </w:rPr>
              <w:t xml:space="preserve">Column </w:t>
            </w:r>
            <w:r>
              <w:rPr>
                <w:b/>
                <w:i/>
              </w:rPr>
              <w:t>C</w:t>
            </w:r>
            <w:r w:rsidRPr="006636C8">
              <w:rPr>
                <w:b/>
                <w:i/>
              </w:rPr>
              <w:t xml:space="preserve"> [(A) – (</w:t>
            </w:r>
            <w:r w:rsidR="00622A3E">
              <w:rPr>
                <w:b/>
                <w:i/>
              </w:rPr>
              <w:t>B</w:t>
            </w:r>
            <w:r w:rsidRPr="006636C8">
              <w:rPr>
                <w:b/>
                <w:i/>
              </w:rPr>
              <w:t>)]</w:t>
            </w:r>
          </w:p>
        </w:tc>
        <w:tc>
          <w:tcPr>
            <w:tcW w:w="3733" w:type="dxa"/>
          </w:tcPr>
          <w:p w:rsidR="00B90348" w:rsidRDefault="00B90348" w:rsidP="006636C8">
            <w:pPr>
              <w:spacing w:line="240" w:lineRule="auto"/>
              <w:jc w:val="center"/>
              <w:rPr>
                <w:b/>
              </w:rPr>
            </w:pPr>
            <w:r w:rsidRPr="001B1E9D">
              <w:rPr>
                <w:b/>
              </w:rPr>
              <w:t xml:space="preserve">Significance of </w:t>
            </w:r>
            <w:r>
              <w:rPr>
                <w:b/>
              </w:rPr>
              <w:t xml:space="preserve">the </w:t>
            </w:r>
            <w:r w:rsidRPr="001B1E9D">
              <w:rPr>
                <w:b/>
              </w:rPr>
              <w:t>gap</w:t>
            </w:r>
          </w:p>
          <w:p w:rsidR="00B90348" w:rsidRDefault="00B90348" w:rsidP="006636C8">
            <w:pPr>
              <w:spacing w:line="240" w:lineRule="auto"/>
              <w:jc w:val="center"/>
              <w:rPr>
                <w:b/>
              </w:rPr>
            </w:pPr>
          </w:p>
          <w:p w:rsidR="00B90348" w:rsidRDefault="00B90348" w:rsidP="006636C8">
            <w:pPr>
              <w:spacing w:line="240" w:lineRule="auto"/>
              <w:jc w:val="center"/>
              <w:rPr>
                <w:b/>
              </w:rPr>
            </w:pPr>
          </w:p>
          <w:p w:rsidR="00B90348" w:rsidRPr="00E33CC0" w:rsidRDefault="00B90348" w:rsidP="00B90348">
            <w:pPr>
              <w:spacing w:line="240" w:lineRule="auto"/>
              <w:jc w:val="center"/>
              <w:rPr>
                <w:b/>
                <w:i/>
              </w:rPr>
            </w:pPr>
            <w:r w:rsidRPr="00E33CC0">
              <w:rPr>
                <w:b/>
                <w:i/>
              </w:rPr>
              <w:t xml:space="preserve">Column </w:t>
            </w:r>
            <w:r>
              <w:rPr>
                <w:b/>
                <w:i/>
              </w:rPr>
              <w:t>D</w:t>
            </w:r>
          </w:p>
        </w:tc>
        <w:tc>
          <w:tcPr>
            <w:tcW w:w="3733" w:type="dxa"/>
          </w:tcPr>
          <w:p w:rsidR="00B90348" w:rsidRDefault="00B90348" w:rsidP="006636C8">
            <w:pPr>
              <w:spacing w:line="240" w:lineRule="auto"/>
              <w:jc w:val="center"/>
              <w:rPr>
                <w:b/>
              </w:rPr>
            </w:pPr>
            <w:r w:rsidRPr="001B1E9D">
              <w:rPr>
                <w:b/>
              </w:rPr>
              <w:t xml:space="preserve">Recommended action to address </w:t>
            </w:r>
            <w:r>
              <w:rPr>
                <w:b/>
              </w:rPr>
              <w:t xml:space="preserve">the </w:t>
            </w:r>
            <w:r w:rsidRPr="001B1E9D">
              <w:rPr>
                <w:b/>
              </w:rPr>
              <w:t>gap</w:t>
            </w:r>
          </w:p>
          <w:p w:rsidR="00B90348" w:rsidRDefault="00B90348" w:rsidP="006636C8">
            <w:pPr>
              <w:spacing w:line="240" w:lineRule="auto"/>
              <w:jc w:val="center"/>
              <w:rPr>
                <w:b/>
              </w:rPr>
            </w:pPr>
          </w:p>
          <w:p w:rsidR="00B90348" w:rsidRPr="00E33CC0" w:rsidRDefault="00B90348" w:rsidP="00B90348">
            <w:pPr>
              <w:spacing w:line="240" w:lineRule="auto"/>
              <w:jc w:val="center"/>
              <w:rPr>
                <w:b/>
                <w:i/>
              </w:rPr>
            </w:pPr>
            <w:r w:rsidRPr="00E33CC0">
              <w:rPr>
                <w:b/>
                <w:i/>
              </w:rPr>
              <w:t xml:space="preserve">Column </w:t>
            </w:r>
            <w:r>
              <w:rPr>
                <w:b/>
                <w:i/>
              </w:rPr>
              <w:t>E</w:t>
            </w:r>
          </w:p>
        </w:tc>
        <w:tc>
          <w:tcPr>
            <w:tcW w:w="3733" w:type="dxa"/>
          </w:tcPr>
          <w:p w:rsidR="00B90348" w:rsidRPr="001B1E9D" w:rsidRDefault="00B90348" w:rsidP="006636C8">
            <w:pPr>
              <w:spacing w:line="240" w:lineRule="auto"/>
              <w:jc w:val="center"/>
              <w:rPr>
                <w:b/>
              </w:rPr>
            </w:pPr>
            <w:r w:rsidRPr="001B1E9D">
              <w:rPr>
                <w:b/>
              </w:rPr>
              <w:t>Follow up</w:t>
            </w:r>
            <w:r>
              <w:rPr>
                <w:b/>
              </w:rPr>
              <w:t>/</w:t>
            </w:r>
            <w:r w:rsidRPr="001B1E9D">
              <w:rPr>
                <w:b/>
              </w:rPr>
              <w:t>monitoring</w:t>
            </w:r>
          </w:p>
          <w:p w:rsidR="00B90348" w:rsidRPr="001B1E9D" w:rsidRDefault="00B90348" w:rsidP="006636C8">
            <w:pPr>
              <w:spacing w:line="240" w:lineRule="auto"/>
              <w:jc w:val="center"/>
              <w:rPr>
                <w:b/>
              </w:rPr>
            </w:pPr>
          </w:p>
          <w:p w:rsidR="00B90348" w:rsidRDefault="00B90348" w:rsidP="006636C8">
            <w:pPr>
              <w:spacing w:line="240" w:lineRule="auto"/>
              <w:jc w:val="center"/>
              <w:rPr>
                <w:b/>
              </w:rPr>
            </w:pPr>
          </w:p>
          <w:p w:rsidR="00B90348" w:rsidRPr="00E33CC0" w:rsidRDefault="00B90348" w:rsidP="00B90348">
            <w:pPr>
              <w:spacing w:line="240" w:lineRule="auto"/>
              <w:jc w:val="center"/>
              <w:rPr>
                <w:b/>
                <w:i/>
              </w:rPr>
            </w:pPr>
            <w:r w:rsidRPr="00E33CC0">
              <w:rPr>
                <w:b/>
                <w:i/>
              </w:rPr>
              <w:t xml:space="preserve">Column </w:t>
            </w:r>
            <w:r>
              <w:rPr>
                <w:b/>
                <w:i/>
              </w:rPr>
              <w:t>F</w:t>
            </w:r>
          </w:p>
        </w:tc>
      </w:tr>
      <w:tr w:rsidR="00B90348" w:rsidTr="00565EEA">
        <w:tc>
          <w:tcPr>
            <w:tcW w:w="3732" w:type="dxa"/>
          </w:tcPr>
          <w:p w:rsidR="00B90348" w:rsidRDefault="00B90348" w:rsidP="001B1E9D">
            <w:pPr>
              <w:spacing w:line="240" w:lineRule="auto"/>
              <w:rPr>
                <w:b/>
                <w:u w:val="single"/>
              </w:rPr>
            </w:pPr>
          </w:p>
          <w:p w:rsidR="00B90348" w:rsidRDefault="00B90348" w:rsidP="003811B3">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r w:rsidRPr="003811B3">
              <w:rPr>
                <w:b/>
              </w:rPr>
              <w:t>Element 1</w:t>
            </w:r>
            <w:r w:rsidRPr="003811B3">
              <w:t>: Leadership responsibili</w:t>
            </w:r>
            <w:r>
              <w:t>ties for quality within the SAI</w:t>
            </w:r>
          </w:p>
          <w:p w:rsidR="00B90348" w:rsidRPr="003811B3" w:rsidRDefault="00B90348" w:rsidP="003811B3">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p>
          <w:p w:rsidR="00B90348" w:rsidRDefault="00B90348" w:rsidP="001B1E9D">
            <w:pPr>
              <w:spacing w:line="240" w:lineRule="auto"/>
            </w:pPr>
          </w:p>
          <w:p w:rsidR="00B90348" w:rsidRDefault="00B90348" w:rsidP="001B1E9D">
            <w:pPr>
              <w:spacing w:line="240" w:lineRule="auto"/>
            </w:pPr>
            <w:r w:rsidRPr="007D3B73">
              <w:rPr>
                <w:b/>
              </w:rPr>
              <w:t>Key principle</w:t>
            </w:r>
            <w:r>
              <w:t>:</w:t>
            </w:r>
          </w:p>
          <w:p w:rsidR="00B90348" w:rsidRPr="00FE68C0" w:rsidRDefault="00B90348" w:rsidP="001B1E9D">
            <w:pPr>
              <w:spacing w:line="240" w:lineRule="auto"/>
              <w:rPr>
                <w:b/>
              </w:rPr>
            </w:pPr>
            <w:r w:rsidRPr="00FE68C0">
              <w:rPr>
                <w:b/>
              </w:rPr>
              <w:t>An SAI should establish policies and procedures designed to promote an internal culture recognising that quality is essential in performing all of its work. Such policies and procedures should be set by the Head of the SAI, who retains overall responsibility for the system of quality control.</w:t>
            </w:r>
          </w:p>
          <w:p w:rsidR="00B90348" w:rsidRDefault="00B90348" w:rsidP="001B1E9D">
            <w:pPr>
              <w:spacing w:line="240" w:lineRule="auto"/>
            </w:pPr>
          </w:p>
          <w:p w:rsidR="00B90348" w:rsidRDefault="00B90348" w:rsidP="001B1E9D">
            <w:pPr>
              <w:spacing w:line="240" w:lineRule="auto"/>
            </w:pPr>
            <w:r w:rsidRPr="00FE68C0">
              <w:rPr>
                <w:b/>
              </w:rPr>
              <w:t>Application guidance</w:t>
            </w:r>
            <w:r>
              <w:t>:</w:t>
            </w:r>
          </w:p>
          <w:p w:rsidR="00B90348" w:rsidRDefault="00B90348" w:rsidP="001B1E9D">
            <w:pPr>
              <w:spacing w:line="240" w:lineRule="auto"/>
            </w:pPr>
          </w:p>
          <w:p w:rsidR="00B90348" w:rsidRDefault="00B90348" w:rsidP="00FE68C0">
            <w:pPr>
              <w:pStyle w:val="Odstavecseseznamem"/>
              <w:numPr>
                <w:ilvl w:val="0"/>
                <w:numId w:val="24"/>
              </w:numPr>
              <w:spacing w:line="240" w:lineRule="auto"/>
              <w:ind w:left="317" w:hanging="284"/>
            </w:pPr>
            <w:r>
              <w:t>The Head of the SAI may be an individual or a group depending on the mandate and circumstances of the SAI.</w:t>
            </w:r>
          </w:p>
          <w:p w:rsidR="00B90348" w:rsidRDefault="00B90348" w:rsidP="00FE68C0">
            <w:pPr>
              <w:spacing w:line="240" w:lineRule="auto"/>
            </w:pPr>
          </w:p>
          <w:p w:rsidR="00B90348" w:rsidRDefault="00B90348" w:rsidP="00FE68C0">
            <w:pPr>
              <w:pStyle w:val="Odstavecseseznamem"/>
              <w:numPr>
                <w:ilvl w:val="0"/>
                <w:numId w:val="24"/>
              </w:numPr>
              <w:spacing w:line="240" w:lineRule="auto"/>
              <w:ind w:left="317" w:hanging="284"/>
            </w:pPr>
            <w:r>
              <w:t>The Head of the SAI should take overall responsibility for the quality of all work performed by the SAI.</w:t>
            </w:r>
          </w:p>
          <w:p w:rsidR="00B90348" w:rsidRDefault="00B90348" w:rsidP="00FE68C0">
            <w:pPr>
              <w:spacing w:line="240" w:lineRule="auto"/>
            </w:pPr>
          </w:p>
          <w:p w:rsidR="00B90348" w:rsidRDefault="00B90348" w:rsidP="00FE68C0">
            <w:pPr>
              <w:pStyle w:val="Odstavecseseznamem"/>
              <w:numPr>
                <w:ilvl w:val="0"/>
                <w:numId w:val="24"/>
              </w:numPr>
              <w:spacing w:line="240" w:lineRule="auto"/>
              <w:ind w:left="317" w:hanging="284"/>
            </w:pPr>
            <w:r>
              <w:t>The Head of the SAI may delegate authority for managing the SAI’s system of quality control to a person or persons with sufficient and appropriate experience to assume that role.</w:t>
            </w:r>
          </w:p>
          <w:p w:rsidR="00B90348" w:rsidRDefault="00B90348" w:rsidP="00FE68C0">
            <w:pPr>
              <w:spacing w:line="240" w:lineRule="auto"/>
            </w:pPr>
          </w:p>
          <w:p w:rsidR="00B90348" w:rsidRDefault="00B90348" w:rsidP="00FE68C0">
            <w:pPr>
              <w:pStyle w:val="Odstavecseseznamem"/>
              <w:numPr>
                <w:ilvl w:val="0"/>
                <w:numId w:val="24"/>
              </w:numPr>
              <w:spacing w:line="240" w:lineRule="auto"/>
              <w:ind w:left="317" w:hanging="284"/>
            </w:pPr>
            <w:r>
              <w:t>SAIs should strive to achieve a culture that recognises and rewards high quality work throughout the SAI. To achieve that culture the Head of the SAI should set the right “tone at the top” which emphasises the importance of quality in all of the work of the SAI, including work which is contracted out. Such a culture also depends on clear, consistent and frequent actions from all levels of the SAI’s management that emphasise the importance of quality.</w:t>
            </w:r>
          </w:p>
          <w:p w:rsidR="00B90348" w:rsidRDefault="00B90348" w:rsidP="00FE68C0">
            <w:pPr>
              <w:spacing w:line="240" w:lineRule="auto"/>
            </w:pPr>
          </w:p>
          <w:p w:rsidR="00B90348" w:rsidRDefault="00B90348" w:rsidP="00FE68C0">
            <w:pPr>
              <w:pStyle w:val="Odstavecseseznamem"/>
              <w:numPr>
                <w:ilvl w:val="0"/>
                <w:numId w:val="24"/>
              </w:numPr>
              <w:spacing w:line="240" w:lineRule="auto"/>
              <w:ind w:left="317" w:hanging="284"/>
            </w:pPr>
            <w:r>
              <w:t>The strategy of each SAI should recognise an overriding requirement for the SAI to achieve quality in all of its work so that political, economic or other considerations do not compromise the quality of work performed.</w:t>
            </w:r>
          </w:p>
          <w:p w:rsidR="00B90348" w:rsidRDefault="00B90348" w:rsidP="00FE68C0">
            <w:pPr>
              <w:spacing w:line="240" w:lineRule="auto"/>
            </w:pPr>
          </w:p>
          <w:p w:rsidR="00B90348" w:rsidRDefault="00B90348" w:rsidP="00FE68C0">
            <w:pPr>
              <w:pStyle w:val="Odstavecseseznamem"/>
              <w:numPr>
                <w:ilvl w:val="0"/>
                <w:numId w:val="24"/>
              </w:numPr>
              <w:spacing w:line="240" w:lineRule="auto"/>
              <w:ind w:left="317" w:hanging="284"/>
            </w:pPr>
            <w:r>
              <w:t>SAIs should ensure that quality control policies and procedures are clearly communicated to SAI personnel and to any parties contracted to carry out work for the SAI.</w:t>
            </w:r>
          </w:p>
          <w:p w:rsidR="00B90348" w:rsidRDefault="00B90348" w:rsidP="00FE68C0">
            <w:pPr>
              <w:spacing w:line="240" w:lineRule="auto"/>
            </w:pPr>
          </w:p>
          <w:p w:rsidR="00B90348" w:rsidRPr="007D3B73" w:rsidRDefault="00B90348" w:rsidP="00FE68C0">
            <w:pPr>
              <w:pStyle w:val="Odstavecseseznamem"/>
              <w:numPr>
                <w:ilvl w:val="0"/>
                <w:numId w:val="24"/>
              </w:numPr>
              <w:spacing w:line="240" w:lineRule="auto"/>
              <w:ind w:left="317" w:hanging="284"/>
            </w:pPr>
            <w:r>
              <w:t>SAIs should ensure that sufficient resources are available to maintain the system of quality control within the SAI.</w:t>
            </w:r>
          </w:p>
          <w:p w:rsidR="00B90348" w:rsidRDefault="00B90348" w:rsidP="001B1E9D">
            <w:pPr>
              <w:spacing w:line="240" w:lineRule="auto"/>
              <w:rPr>
                <w:sz w:val="24"/>
                <w:szCs w:val="24"/>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FE68C0">
            <w:pPr>
              <w:spacing w:line="240" w:lineRule="auto"/>
              <w:rPr>
                <w:b/>
              </w:rPr>
            </w:pPr>
          </w:p>
          <w:p w:rsidR="00B90348" w:rsidRDefault="00B90348" w:rsidP="003811B3">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r w:rsidRPr="003811B3">
              <w:rPr>
                <w:b/>
              </w:rPr>
              <w:t>Element 2</w:t>
            </w:r>
            <w:r w:rsidRPr="003811B3">
              <w:t>: Relevant ethical requirements</w:t>
            </w:r>
          </w:p>
          <w:p w:rsidR="00B90348" w:rsidRPr="003811B3" w:rsidRDefault="00B90348" w:rsidP="003811B3">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p>
          <w:p w:rsidR="00B90348" w:rsidRDefault="00B90348" w:rsidP="00FE68C0">
            <w:pPr>
              <w:spacing w:line="240" w:lineRule="auto"/>
            </w:pPr>
          </w:p>
          <w:p w:rsidR="00B90348" w:rsidRDefault="00B90348" w:rsidP="00FE68C0">
            <w:pPr>
              <w:spacing w:line="240" w:lineRule="auto"/>
            </w:pPr>
            <w:r w:rsidRPr="007D3B73">
              <w:rPr>
                <w:b/>
              </w:rPr>
              <w:t>Key principle</w:t>
            </w:r>
            <w:r>
              <w:t>:</w:t>
            </w:r>
          </w:p>
          <w:p w:rsidR="00B90348" w:rsidRDefault="00B90348" w:rsidP="00FE68C0">
            <w:pPr>
              <w:spacing w:line="240" w:lineRule="auto"/>
              <w:rPr>
                <w:b/>
              </w:rPr>
            </w:pPr>
            <w:r w:rsidRPr="00FE68C0">
              <w:rPr>
                <w:b/>
              </w:rPr>
              <w:t xml:space="preserve">An SAI should establish policies and procedures designed to </w:t>
            </w:r>
            <w:r>
              <w:rPr>
                <w:b/>
              </w:rPr>
              <w:t>provide it with reasonable assurance that the SAI, including all personnel and any parties contracted to carry out work for the SAI, comply with relevant ethical requirements.</w:t>
            </w:r>
          </w:p>
          <w:p w:rsidR="00B90348" w:rsidRDefault="00B90348" w:rsidP="00FE68C0">
            <w:pPr>
              <w:spacing w:line="240" w:lineRule="auto"/>
              <w:rPr>
                <w:b/>
              </w:rPr>
            </w:pPr>
          </w:p>
          <w:p w:rsidR="00B90348" w:rsidRDefault="00B90348" w:rsidP="0071696E">
            <w:pPr>
              <w:spacing w:line="240" w:lineRule="auto"/>
            </w:pPr>
            <w:r w:rsidRPr="00FE68C0">
              <w:rPr>
                <w:b/>
              </w:rPr>
              <w:t>Application guidance</w:t>
            </w:r>
            <w:r>
              <w:t>:</w:t>
            </w:r>
          </w:p>
          <w:p w:rsidR="00B90348" w:rsidRDefault="00B90348" w:rsidP="001B1E9D">
            <w:pPr>
              <w:spacing w:line="240" w:lineRule="auto"/>
              <w:rPr>
                <w:sz w:val="24"/>
                <w:szCs w:val="24"/>
              </w:rPr>
            </w:pPr>
          </w:p>
          <w:p w:rsidR="00B90348" w:rsidRDefault="00B90348" w:rsidP="00ED55EF">
            <w:pPr>
              <w:pStyle w:val="Odstavecseseznamem"/>
              <w:numPr>
                <w:ilvl w:val="0"/>
                <w:numId w:val="24"/>
              </w:numPr>
              <w:spacing w:line="240" w:lineRule="auto"/>
              <w:ind w:left="317" w:hanging="284"/>
            </w:pPr>
            <w:r>
              <w:t>SAIs should emphasise the importance of meeting relevant ethical requirements in carrying out their work.</w:t>
            </w:r>
          </w:p>
          <w:p w:rsidR="00B90348" w:rsidRDefault="00B90348" w:rsidP="0032787E">
            <w:pPr>
              <w:spacing w:line="240" w:lineRule="auto"/>
            </w:pPr>
          </w:p>
          <w:p w:rsidR="00B90348" w:rsidRDefault="00B90348" w:rsidP="00ED55EF">
            <w:pPr>
              <w:pStyle w:val="Odstavecseseznamem"/>
              <w:numPr>
                <w:ilvl w:val="0"/>
                <w:numId w:val="24"/>
              </w:numPr>
              <w:spacing w:line="240" w:lineRule="auto"/>
              <w:ind w:left="317" w:hanging="284"/>
            </w:pPr>
            <w:r>
              <w:t>All SAI personnel and any parties contracted to carry out work for the SAI should demonstrate appropriate ethical behaviour.</w:t>
            </w:r>
          </w:p>
          <w:p w:rsidR="00B90348" w:rsidRDefault="00B90348" w:rsidP="0032787E">
            <w:pPr>
              <w:spacing w:line="240" w:lineRule="auto"/>
            </w:pPr>
          </w:p>
          <w:p w:rsidR="00B90348" w:rsidRDefault="00B90348" w:rsidP="00ED55EF">
            <w:pPr>
              <w:pStyle w:val="Odstavecseseznamem"/>
              <w:numPr>
                <w:ilvl w:val="0"/>
                <w:numId w:val="24"/>
              </w:numPr>
              <w:spacing w:line="240" w:lineRule="auto"/>
              <w:ind w:left="317" w:hanging="284"/>
            </w:pPr>
            <w:r>
              <w:t>The Head of the SAI and senior personnel within the SAI should serve as an example of appropriate ethical behaviour.</w:t>
            </w:r>
          </w:p>
          <w:p w:rsidR="00B90348" w:rsidRDefault="00B90348" w:rsidP="0032787E">
            <w:pPr>
              <w:spacing w:line="240" w:lineRule="auto"/>
            </w:pPr>
          </w:p>
          <w:p w:rsidR="00B90348" w:rsidRDefault="00B90348" w:rsidP="00ED55EF">
            <w:pPr>
              <w:pStyle w:val="Odstavecseseznamem"/>
              <w:numPr>
                <w:ilvl w:val="0"/>
                <w:numId w:val="24"/>
              </w:numPr>
              <w:spacing w:line="240" w:lineRule="auto"/>
              <w:ind w:left="317" w:hanging="284"/>
            </w:pPr>
            <w:r>
              <w:t>The relevant ethical requirements should include any requirements set out in the legal and regulatory framework governing the operations of the SAI.</w:t>
            </w:r>
          </w:p>
          <w:p w:rsidR="00B90348" w:rsidRDefault="00B90348" w:rsidP="0032787E">
            <w:pPr>
              <w:spacing w:line="240" w:lineRule="auto"/>
            </w:pPr>
          </w:p>
          <w:p w:rsidR="00B90348" w:rsidRDefault="00B90348" w:rsidP="00ED55EF">
            <w:pPr>
              <w:pStyle w:val="Odstavecseseznamem"/>
              <w:numPr>
                <w:ilvl w:val="0"/>
                <w:numId w:val="24"/>
              </w:numPr>
              <w:spacing w:line="240" w:lineRule="auto"/>
              <w:ind w:left="317" w:hanging="284"/>
            </w:pPr>
            <w:r>
              <w:t>Ethical requirements for SAIs may include or draw on the INTOSAI code of ethics (ISSAI 30) and the IFAC ethical requirements, as appropriate to its mandate and circumstances and to the circumstances of their professional staff.</w:t>
            </w:r>
          </w:p>
          <w:p w:rsidR="00B90348" w:rsidRDefault="00B90348" w:rsidP="0032787E">
            <w:pPr>
              <w:spacing w:line="240" w:lineRule="auto"/>
            </w:pPr>
          </w:p>
          <w:p w:rsidR="00B90348" w:rsidRDefault="00B90348" w:rsidP="00ED55EF">
            <w:pPr>
              <w:pStyle w:val="Odstavecseseznamem"/>
              <w:numPr>
                <w:ilvl w:val="0"/>
                <w:numId w:val="24"/>
              </w:numPr>
              <w:spacing w:line="240" w:lineRule="auto"/>
              <w:ind w:left="317" w:hanging="284"/>
            </w:pPr>
            <w:r>
              <w:t>SAIs should ensure policies and procedures are in place that reinforce the fundamental principles of professional ethics as defined in ISSAI 30, i.e.:</w:t>
            </w:r>
          </w:p>
          <w:p w:rsidR="00B90348" w:rsidRDefault="00B90348" w:rsidP="0032787E">
            <w:pPr>
              <w:pStyle w:val="Odstavecseseznamem"/>
              <w:numPr>
                <w:ilvl w:val="0"/>
                <w:numId w:val="25"/>
              </w:numPr>
              <w:spacing w:line="240" w:lineRule="auto"/>
            </w:pPr>
            <w:r>
              <w:t>integrity;</w:t>
            </w:r>
          </w:p>
          <w:p w:rsidR="00B90348" w:rsidRDefault="00B90348" w:rsidP="0032787E">
            <w:pPr>
              <w:pStyle w:val="Odstavecseseznamem"/>
              <w:numPr>
                <w:ilvl w:val="0"/>
                <w:numId w:val="25"/>
              </w:numPr>
              <w:spacing w:line="240" w:lineRule="auto"/>
            </w:pPr>
            <w:r>
              <w:t>independence, objectivity and impartiality;</w:t>
            </w:r>
          </w:p>
          <w:p w:rsidR="00B90348" w:rsidRDefault="00B90348" w:rsidP="0032787E">
            <w:pPr>
              <w:pStyle w:val="Odstavecseseznamem"/>
              <w:numPr>
                <w:ilvl w:val="0"/>
                <w:numId w:val="25"/>
              </w:numPr>
              <w:spacing w:line="240" w:lineRule="auto"/>
            </w:pPr>
            <w:r>
              <w:t>professional secrecy; and</w:t>
            </w:r>
          </w:p>
          <w:p w:rsidR="00B90348" w:rsidRDefault="00B90348" w:rsidP="0032787E">
            <w:pPr>
              <w:pStyle w:val="Odstavecseseznamem"/>
              <w:numPr>
                <w:ilvl w:val="0"/>
                <w:numId w:val="25"/>
              </w:numPr>
              <w:spacing w:line="240" w:lineRule="auto"/>
            </w:pPr>
            <w:r>
              <w:t>competence.</w:t>
            </w:r>
          </w:p>
          <w:p w:rsidR="00B90348" w:rsidRDefault="00B90348" w:rsidP="0032787E">
            <w:pPr>
              <w:spacing w:line="240" w:lineRule="auto"/>
            </w:pPr>
          </w:p>
          <w:p w:rsidR="00B90348" w:rsidRDefault="00B90348" w:rsidP="00ED55EF">
            <w:pPr>
              <w:pStyle w:val="Odstavecseseznamem"/>
              <w:numPr>
                <w:ilvl w:val="0"/>
                <w:numId w:val="24"/>
              </w:numPr>
              <w:spacing w:line="240" w:lineRule="auto"/>
              <w:ind w:left="317" w:hanging="284"/>
            </w:pPr>
            <w:r>
              <w:t>SAIs should ensure that any parties contracted to carry out work for the SAI are subject to appropriate confidentiality agreements.</w:t>
            </w:r>
          </w:p>
          <w:p w:rsidR="00B90348" w:rsidRDefault="00B90348" w:rsidP="0032787E">
            <w:pPr>
              <w:spacing w:line="240" w:lineRule="auto"/>
            </w:pPr>
          </w:p>
          <w:p w:rsidR="00B90348" w:rsidRDefault="00B90348" w:rsidP="00ED55EF">
            <w:pPr>
              <w:pStyle w:val="Odstavecseseznamem"/>
              <w:numPr>
                <w:ilvl w:val="0"/>
                <w:numId w:val="24"/>
              </w:numPr>
              <w:spacing w:line="240" w:lineRule="auto"/>
              <w:ind w:left="317" w:hanging="284"/>
            </w:pPr>
            <w:r>
              <w:t>SAIs should consider the use of written declarations from personnel to confirm compliance with the SAI’s ethical requirements.</w:t>
            </w:r>
          </w:p>
          <w:p w:rsidR="00B90348" w:rsidRDefault="00B90348" w:rsidP="0032787E">
            <w:pPr>
              <w:spacing w:line="240" w:lineRule="auto"/>
            </w:pPr>
          </w:p>
          <w:p w:rsidR="00B90348" w:rsidRDefault="00B90348" w:rsidP="00ED55EF">
            <w:pPr>
              <w:pStyle w:val="Odstavecseseznamem"/>
              <w:numPr>
                <w:ilvl w:val="0"/>
                <w:numId w:val="24"/>
              </w:numPr>
              <w:spacing w:line="240" w:lineRule="auto"/>
              <w:ind w:left="317" w:hanging="284"/>
            </w:pPr>
            <w:r>
              <w:t>SAIs should ensure policies and procedures are in place to notify the Head of the SAI in a timely manner of breaches of ethical requirements and enable the Head of the SAI to take appropriate action to resolve such matters.</w:t>
            </w:r>
          </w:p>
          <w:p w:rsidR="00B90348" w:rsidRDefault="00B90348" w:rsidP="0032787E">
            <w:pPr>
              <w:spacing w:line="240" w:lineRule="auto"/>
            </w:pPr>
          </w:p>
          <w:p w:rsidR="00B90348" w:rsidRDefault="00B90348" w:rsidP="00ED55EF">
            <w:pPr>
              <w:pStyle w:val="Odstavecseseznamem"/>
              <w:numPr>
                <w:ilvl w:val="0"/>
                <w:numId w:val="24"/>
              </w:numPr>
              <w:spacing w:line="240" w:lineRule="auto"/>
              <w:ind w:left="317" w:hanging="284"/>
            </w:pPr>
            <w:r>
              <w:t>SAIs should ensure appropriate policies and procedures are in place to maintain independence of the head of the SAI, all personnel and any parties contracted to carry out work for the SAI.</w:t>
            </w:r>
          </w:p>
          <w:p w:rsidR="00B90348" w:rsidRDefault="00B90348" w:rsidP="0032787E">
            <w:pPr>
              <w:spacing w:line="240" w:lineRule="auto"/>
            </w:pPr>
          </w:p>
          <w:p w:rsidR="00B90348" w:rsidRDefault="00B90348" w:rsidP="0071696E">
            <w:pPr>
              <w:spacing w:line="240" w:lineRule="auto"/>
              <w:ind w:left="317"/>
            </w:pPr>
            <w:r>
              <w:t xml:space="preserve">(For more guidance in independence of SAIs, refer to </w:t>
            </w:r>
            <w:r w:rsidRPr="0071696E">
              <w:rPr>
                <w:i/>
              </w:rPr>
              <w:t>ISSAI 10 Mexico Declaration on SAI Independence</w:t>
            </w:r>
            <w:r>
              <w:t xml:space="preserve"> and </w:t>
            </w:r>
            <w:r w:rsidRPr="0071696E">
              <w:rPr>
                <w:i/>
              </w:rPr>
              <w:t>ISSAI 11 Guidelines and Good Practices Related to SAI Independence</w:t>
            </w:r>
            <w:r>
              <w:t>).</w:t>
            </w:r>
          </w:p>
          <w:p w:rsidR="00B90348" w:rsidRDefault="00B90348" w:rsidP="0032787E">
            <w:pPr>
              <w:spacing w:line="240" w:lineRule="auto"/>
            </w:pPr>
          </w:p>
          <w:p w:rsidR="00B90348" w:rsidRDefault="00B90348" w:rsidP="00ED55EF">
            <w:pPr>
              <w:pStyle w:val="Odstavecseseznamem"/>
              <w:numPr>
                <w:ilvl w:val="0"/>
                <w:numId w:val="24"/>
              </w:numPr>
              <w:spacing w:line="240" w:lineRule="auto"/>
              <w:ind w:left="317" w:hanging="284"/>
            </w:pPr>
            <w:r>
              <w:t>SAIs should ensure policies and procedures are in place that reinforce the importance of rotating key audit personnel, where relevant, to reduce the risk of familiarity with the organisation being audited. SAIs may also consider other measures to reduce the familiarity risk.</w:t>
            </w:r>
          </w:p>
          <w:p w:rsidR="00B90348" w:rsidRDefault="00B90348" w:rsidP="0032787E">
            <w:pPr>
              <w:spacing w:line="240" w:lineRule="auto"/>
            </w:pPr>
          </w:p>
          <w:p w:rsidR="00B90348" w:rsidRDefault="00B90348" w:rsidP="0032787E">
            <w:pPr>
              <w:spacing w:line="240" w:lineRule="auto"/>
              <w:rPr>
                <w:b/>
              </w:rPr>
            </w:pPr>
          </w:p>
          <w:p w:rsidR="00B90348" w:rsidRDefault="00B90348" w:rsidP="0032787E">
            <w:pPr>
              <w:spacing w:line="240" w:lineRule="auto"/>
              <w:rPr>
                <w:b/>
              </w:rPr>
            </w:pPr>
          </w:p>
          <w:p w:rsidR="00B90348" w:rsidRDefault="00B90348" w:rsidP="0032787E">
            <w:pPr>
              <w:spacing w:line="240" w:lineRule="auto"/>
              <w:rPr>
                <w:b/>
              </w:rPr>
            </w:pPr>
          </w:p>
          <w:p w:rsidR="00B90348" w:rsidRDefault="00B90348" w:rsidP="0032787E">
            <w:pPr>
              <w:spacing w:line="240" w:lineRule="auto"/>
              <w:rPr>
                <w:b/>
              </w:rPr>
            </w:pPr>
          </w:p>
          <w:p w:rsidR="00B90348" w:rsidRDefault="00B90348" w:rsidP="0032787E">
            <w:pPr>
              <w:spacing w:line="240" w:lineRule="auto"/>
              <w:rPr>
                <w:b/>
              </w:rPr>
            </w:pPr>
          </w:p>
          <w:p w:rsidR="00B90348" w:rsidRDefault="00B90348" w:rsidP="0083737B">
            <w:pPr>
              <w:shd w:val="clear" w:color="auto" w:fill="FFFFFF" w:themeFill="background1"/>
              <w:spacing w:line="240" w:lineRule="auto"/>
              <w:rPr>
                <w:b/>
              </w:rPr>
            </w:pPr>
          </w:p>
          <w:p w:rsidR="00B90348" w:rsidRDefault="00B90348" w:rsidP="0083737B">
            <w:pPr>
              <w:shd w:val="clear" w:color="auto" w:fill="FFFFFF" w:themeFill="background1"/>
              <w:spacing w:line="240" w:lineRule="auto"/>
              <w:rPr>
                <w:b/>
              </w:rPr>
            </w:pPr>
          </w:p>
          <w:p w:rsidR="00B90348" w:rsidRDefault="00B90348" w:rsidP="0083737B">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r w:rsidRPr="003811B3">
              <w:rPr>
                <w:b/>
              </w:rPr>
              <w:t>Element 3</w:t>
            </w:r>
            <w:r w:rsidRPr="003811B3">
              <w:t>: Acceptance and continuance</w:t>
            </w:r>
          </w:p>
          <w:p w:rsidR="00B90348" w:rsidRDefault="00B90348" w:rsidP="0083737B">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p>
          <w:p w:rsidR="00B90348" w:rsidRPr="003811B3" w:rsidRDefault="00B90348" w:rsidP="0083737B">
            <w:pPr>
              <w:shd w:val="clear" w:color="auto" w:fill="FFFFFF" w:themeFill="background1"/>
              <w:spacing w:line="240" w:lineRule="auto"/>
            </w:pPr>
          </w:p>
          <w:p w:rsidR="00B90348" w:rsidRDefault="00B90348" w:rsidP="0032787E">
            <w:pPr>
              <w:spacing w:line="240" w:lineRule="auto"/>
            </w:pPr>
            <w:r w:rsidRPr="007D3B73">
              <w:rPr>
                <w:b/>
              </w:rPr>
              <w:t>Key principle</w:t>
            </w:r>
            <w:r>
              <w:t>:</w:t>
            </w:r>
          </w:p>
          <w:p w:rsidR="00B90348" w:rsidRDefault="00B90348" w:rsidP="0032787E">
            <w:pPr>
              <w:spacing w:line="240" w:lineRule="auto"/>
              <w:rPr>
                <w:b/>
              </w:rPr>
            </w:pPr>
            <w:r w:rsidRPr="00FE68C0">
              <w:rPr>
                <w:b/>
              </w:rPr>
              <w:t xml:space="preserve">An SAI should establish policies and procedures designed to </w:t>
            </w:r>
            <w:r>
              <w:rPr>
                <w:b/>
              </w:rPr>
              <w:t>provide the SAI with reasonable assurance that it will only carry out audits and other work where the SAI:</w:t>
            </w:r>
          </w:p>
          <w:p w:rsidR="00B90348" w:rsidRDefault="00B90348" w:rsidP="0032787E">
            <w:pPr>
              <w:spacing w:line="240" w:lineRule="auto"/>
              <w:rPr>
                <w:b/>
              </w:rPr>
            </w:pPr>
          </w:p>
          <w:p w:rsidR="00B90348" w:rsidRDefault="00B90348" w:rsidP="00FF35DC">
            <w:pPr>
              <w:pStyle w:val="Odstavecseseznamem"/>
              <w:numPr>
                <w:ilvl w:val="0"/>
                <w:numId w:val="28"/>
              </w:numPr>
              <w:spacing w:line="240" w:lineRule="auto"/>
              <w:ind w:left="317" w:hanging="284"/>
              <w:rPr>
                <w:b/>
              </w:rPr>
            </w:pPr>
            <w:r>
              <w:rPr>
                <w:b/>
              </w:rPr>
              <w:t>i</w:t>
            </w:r>
            <w:r w:rsidRPr="00FF35DC">
              <w:rPr>
                <w:b/>
              </w:rPr>
              <w:t>s competent to perform the work and has the capabilities; including time and resources, to do so;</w:t>
            </w:r>
          </w:p>
          <w:p w:rsidR="00B90348" w:rsidRPr="00FF35DC" w:rsidRDefault="00B90348" w:rsidP="00FF35DC">
            <w:pPr>
              <w:spacing w:line="240" w:lineRule="auto"/>
              <w:rPr>
                <w:b/>
              </w:rPr>
            </w:pPr>
          </w:p>
          <w:p w:rsidR="00B90348" w:rsidRDefault="00B90348" w:rsidP="00FF35DC">
            <w:pPr>
              <w:pStyle w:val="Odstavecseseznamem"/>
              <w:numPr>
                <w:ilvl w:val="0"/>
                <w:numId w:val="28"/>
              </w:numPr>
              <w:spacing w:line="240" w:lineRule="auto"/>
              <w:ind w:left="317" w:hanging="284"/>
              <w:rPr>
                <w:b/>
              </w:rPr>
            </w:pPr>
            <w:r w:rsidRPr="00FF35DC">
              <w:rPr>
                <w:b/>
              </w:rPr>
              <w:t>can comply with relevant ethical requirements; and</w:t>
            </w:r>
          </w:p>
          <w:p w:rsidR="00B90348" w:rsidRPr="00E33CC0" w:rsidRDefault="00B90348" w:rsidP="00E33CC0">
            <w:pPr>
              <w:spacing w:line="240" w:lineRule="auto"/>
              <w:ind w:left="33"/>
              <w:rPr>
                <w:b/>
              </w:rPr>
            </w:pPr>
          </w:p>
          <w:p w:rsidR="00B90348" w:rsidRPr="00FF35DC" w:rsidRDefault="00B90348" w:rsidP="00FF35DC">
            <w:pPr>
              <w:pStyle w:val="Odstavecseseznamem"/>
              <w:numPr>
                <w:ilvl w:val="0"/>
                <w:numId w:val="28"/>
              </w:numPr>
              <w:spacing w:line="240" w:lineRule="auto"/>
              <w:ind w:left="317" w:hanging="284"/>
              <w:rPr>
                <w:b/>
              </w:rPr>
            </w:pPr>
            <w:r>
              <w:rPr>
                <w:b/>
              </w:rPr>
              <w:t>h</w:t>
            </w:r>
            <w:r w:rsidRPr="00FF35DC">
              <w:rPr>
                <w:b/>
              </w:rPr>
              <w:t>as considered the integrity of the organisation being audited and has considered how to treat the risk to quality that arises.</w:t>
            </w:r>
          </w:p>
          <w:p w:rsidR="00B90348" w:rsidRDefault="00B90348" w:rsidP="001B1E9D">
            <w:pPr>
              <w:spacing w:line="240" w:lineRule="auto"/>
              <w:rPr>
                <w:sz w:val="24"/>
                <w:szCs w:val="24"/>
              </w:rPr>
            </w:pPr>
          </w:p>
          <w:p w:rsidR="00B90348" w:rsidRDefault="00B90348" w:rsidP="001B1E9D">
            <w:pPr>
              <w:spacing w:line="240" w:lineRule="auto"/>
              <w:rPr>
                <w:b/>
              </w:rPr>
            </w:pPr>
            <w:r w:rsidRPr="00FF35DC">
              <w:rPr>
                <w:b/>
              </w:rPr>
              <w:t>The policies and procedures should reflect the range of work carried out by each SAI. In many cases SAIs have little discretion about the work they carry out. SAIs carry out work in three broad categories:</w:t>
            </w:r>
          </w:p>
          <w:p w:rsidR="00B90348" w:rsidRDefault="00B90348" w:rsidP="001B1E9D">
            <w:pPr>
              <w:spacing w:line="240" w:lineRule="auto"/>
              <w:rPr>
                <w:b/>
              </w:rPr>
            </w:pPr>
          </w:p>
          <w:p w:rsidR="00B90348" w:rsidRDefault="00B90348" w:rsidP="00555538">
            <w:pPr>
              <w:pStyle w:val="Odstavecseseznamem"/>
              <w:numPr>
                <w:ilvl w:val="0"/>
                <w:numId w:val="30"/>
              </w:numPr>
              <w:spacing w:line="240" w:lineRule="auto"/>
              <w:ind w:left="318" w:hanging="318"/>
              <w:rPr>
                <w:b/>
              </w:rPr>
            </w:pPr>
            <w:r>
              <w:rPr>
                <w:b/>
              </w:rPr>
              <w:t>Work that is required of them by their mandate and statute and which they have no option but to carry out;</w:t>
            </w:r>
          </w:p>
          <w:p w:rsidR="00B90348" w:rsidRDefault="00B90348" w:rsidP="00A90412">
            <w:pPr>
              <w:spacing w:line="240" w:lineRule="auto"/>
              <w:ind w:left="317" w:hanging="317"/>
              <w:rPr>
                <w:b/>
              </w:rPr>
            </w:pPr>
          </w:p>
          <w:p w:rsidR="00B90348" w:rsidRDefault="00B90348" w:rsidP="00A90412">
            <w:pPr>
              <w:pStyle w:val="Odstavecseseznamem"/>
              <w:numPr>
                <w:ilvl w:val="0"/>
                <w:numId w:val="30"/>
              </w:numPr>
              <w:spacing w:line="240" w:lineRule="auto"/>
              <w:ind w:left="317" w:hanging="317"/>
              <w:rPr>
                <w:b/>
              </w:rPr>
            </w:pPr>
            <w:r w:rsidRPr="00FF35DC">
              <w:rPr>
                <w:b/>
              </w:rPr>
              <w:t>Work that is required by their mandate, but where they have discretion as to the timing, scope and/or nature of work;</w:t>
            </w:r>
          </w:p>
          <w:p w:rsidR="00B90348" w:rsidRPr="00FF35DC" w:rsidRDefault="00B90348" w:rsidP="00A90412">
            <w:pPr>
              <w:spacing w:line="240" w:lineRule="auto"/>
              <w:ind w:left="317" w:hanging="317"/>
              <w:rPr>
                <w:b/>
              </w:rPr>
            </w:pPr>
          </w:p>
          <w:p w:rsidR="00B90348" w:rsidRPr="00FF35DC" w:rsidRDefault="00B90348" w:rsidP="00A90412">
            <w:pPr>
              <w:pStyle w:val="Odstavecseseznamem"/>
              <w:numPr>
                <w:ilvl w:val="0"/>
                <w:numId w:val="30"/>
              </w:numPr>
              <w:spacing w:line="240" w:lineRule="auto"/>
              <w:ind w:left="317" w:hanging="317"/>
              <w:rPr>
                <w:b/>
              </w:rPr>
            </w:pPr>
            <w:r w:rsidRPr="00FF35DC">
              <w:rPr>
                <w:b/>
              </w:rPr>
              <w:t>Work that they can choose to carry out.</w:t>
            </w:r>
          </w:p>
          <w:p w:rsidR="00B90348" w:rsidRDefault="00B90348" w:rsidP="001B1E9D">
            <w:pPr>
              <w:spacing w:line="240" w:lineRule="auto"/>
              <w:rPr>
                <w:sz w:val="24"/>
                <w:szCs w:val="24"/>
              </w:rPr>
            </w:pPr>
          </w:p>
          <w:p w:rsidR="00B90348" w:rsidRDefault="00B90348" w:rsidP="0071696E">
            <w:pPr>
              <w:spacing w:line="240" w:lineRule="auto"/>
            </w:pPr>
            <w:r w:rsidRPr="00FE68C0">
              <w:rPr>
                <w:b/>
              </w:rPr>
              <w:t>Application guidance</w:t>
            </w:r>
            <w:r>
              <w:t>:</w:t>
            </w:r>
          </w:p>
          <w:p w:rsidR="00B90348" w:rsidRDefault="00B90348" w:rsidP="001B1E9D">
            <w:pPr>
              <w:spacing w:line="240" w:lineRule="auto"/>
              <w:rPr>
                <w:sz w:val="24"/>
                <w:szCs w:val="24"/>
              </w:rPr>
            </w:pPr>
          </w:p>
          <w:p w:rsidR="00B90348" w:rsidRDefault="00B90348" w:rsidP="00A90412">
            <w:pPr>
              <w:pStyle w:val="Odstavecseseznamem"/>
              <w:numPr>
                <w:ilvl w:val="0"/>
                <w:numId w:val="24"/>
              </w:numPr>
              <w:spacing w:line="240" w:lineRule="auto"/>
              <w:ind w:left="317" w:hanging="284"/>
            </w:pPr>
            <w:r w:rsidRPr="00A90412">
              <w:t>For all audits and other work carried out, SAIs should establish systems to consider the risks to quality</w:t>
            </w:r>
            <w:r>
              <w:t xml:space="preserve"> which arise from carrying out the work. These will vary, depending on the type of work being considered.</w:t>
            </w:r>
          </w:p>
          <w:p w:rsidR="00B90348" w:rsidRDefault="00B90348" w:rsidP="00555538">
            <w:pPr>
              <w:spacing w:line="240" w:lineRule="auto"/>
              <w:ind w:left="33"/>
            </w:pPr>
          </w:p>
          <w:p w:rsidR="00B90348" w:rsidRDefault="00B90348" w:rsidP="00E33CC0">
            <w:pPr>
              <w:spacing w:line="240" w:lineRule="auto"/>
              <w:ind w:left="33"/>
            </w:pPr>
          </w:p>
          <w:p w:rsidR="00B90348" w:rsidRDefault="00B90348" w:rsidP="00A90412">
            <w:pPr>
              <w:pStyle w:val="Odstavecseseznamem"/>
              <w:numPr>
                <w:ilvl w:val="0"/>
                <w:numId w:val="24"/>
              </w:numPr>
              <w:spacing w:line="240" w:lineRule="auto"/>
              <w:ind w:left="317" w:hanging="284"/>
            </w:pPr>
            <w:r>
              <w:t>SAIs normally operate with limited resources. SAIs should consider their work programme and whether they have the resources to deliver the range of work to the desired level of quality. To achieve this, SAIs should have a system to prioritise their work in a way that takes into account the need to maintain quality. If resources are not sufficient and pose a risk to quality, the SAI should have procedures to ensure that the lack of resource is brought to the attention of the Head of the SAI and, where appropriate, the legislature or budgetary authority.</w:t>
            </w:r>
          </w:p>
          <w:p w:rsidR="00B90348" w:rsidRDefault="00B90348" w:rsidP="00555538">
            <w:pPr>
              <w:spacing w:line="240" w:lineRule="auto"/>
              <w:ind w:left="33"/>
            </w:pPr>
          </w:p>
          <w:p w:rsidR="00B90348" w:rsidRDefault="00B90348" w:rsidP="00A90412">
            <w:pPr>
              <w:pStyle w:val="Odstavecseseznamem"/>
              <w:numPr>
                <w:ilvl w:val="0"/>
                <w:numId w:val="24"/>
              </w:numPr>
              <w:spacing w:line="240" w:lineRule="auto"/>
              <w:ind w:left="317" w:hanging="284"/>
            </w:pPr>
            <w:r>
              <w:t>SAIs should assess if a material risk to their independence exists in accordance with ISSAI 10. Where such a risk is identified, the SAI should determine and document how it plans to address this risk and ensure an approval process is in place and is adequately documented.</w:t>
            </w:r>
          </w:p>
          <w:p w:rsidR="00B90348" w:rsidRDefault="00B90348" w:rsidP="00555538">
            <w:pPr>
              <w:spacing w:line="240" w:lineRule="auto"/>
              <w:ind w:left="33"/>
            </w:pPr>
          </w:p>
          <w:p w:rsidR="00B90348" w:rsidRDefault="00B90348" w:rsidP="00A90412">
            <w:pPr>
              <w:pStyle w:val="Odstavecseseznamem"/>
              <w:numPr>
                <w:ilvl w:val="0"/>
                <w:numId w:val="24"/>
              </w:numPr>
              <w:spacing w:line="240" w:lineRule="auto"/>
              <w:ind w:left="317" w:hanging="284"/>
            </w:pPr>
            <w:r>
              <w:t>Where the integrity of the audited organisation is in doubt, the SAI should consider and address the risks arising from the capability of staff, the level of resources, and any ethical issues which might arise in the audited organisation.</w:t>
            </w:r>
          </w:p>
          <w:p w:rsidR="00B90348" w:rsidRDefault="00B90348" w:rsidP="00555538">
            <w:pPr>
              <w:spacing w:line="240" w:lineRule="auto"/>
              <w:ind w:left="33"/>
            </w:pPr>
          </w:p>
          <w:p w:rsidR="00B90348" w:rsidRDefault="00B90348" w:rsidP="00A90412">
            <w:pPr>
              <w:pStyle w:val="Odstavecseseznamem"/>
              <w:numPr>
                <w:ilvl w:val="0"/>
                <w:numId w:val="24"/>
              </w:numPr>
              <w:spacing w:line="240" w:lineRule="auto"/>
              <w:ind w:left="317" w:hanging="284"/>
            </w:pPr>
            <w:r>
              <w:t>SAIs should consider procedures for acceptance and continuance of discretionary work, including work which is contracted out. If the SAI decides to carry out the work, the SAI should ensure the decision is approved at the appropriate level within the SAI, and that the risks involved are assessed and managed.</w:t>
            </w:r>
          </w:p>
          <w:p w:rsidR="00B90348" w:rsidRDefault="00B90348" w:rsidP="00555538">
            <w:pPr>
              <w:spacing w:line="240" w:lineRule="auto"/>
              <w:ind w:left="33"/>
            </w:pPr>
          </w:p>
          <w:p w:rsidR="00B90348" w:rsidRDefault="00B90348" w:rsidP="00A90412">
            <w:pPr>
              <w:pStyle w:val="Odstavecseseznamem"/>
              <w:numPr>
                <w:ilvl w:val="0"/>
                <w:numId w:val="24"/>
              </w:numPr>
              <w:spacing w:line="240" w:lineRule="auto"/>
              <w:ind w:left="317" w:hanging="284"/>
            </w:pPr>
            <w:r>
              <w:t>SAIs should ensure that their risk management procedures are adequate to mitigate the risks of carrying out the work. The response to the risks may include:</w:t>
            </w:r>
          </w:p>
          <w:p w:rsidR="00B90348" w:rsidRDefault="00B90348" w:rsidP="00877A48">
            <w:pPr>
              <w:spacing w:line="240" w:lineRule="auto"/>
              <w:ind w:left="33"/>
            </w:pPr>
          </w:p>
          <w:p w:rsidR="00B90348" w:rsidRDefault="00B90348" w:rsidP="00555538">
            <w:pPr>
              <w:pStyle w:val="Odstavecseseznamem"/>
              <w:numPr>
                <w:ilvl w:val="0"/>
                <w:numId w:val="25"/>
              </w:numPr>
              <w:spacing w:line="240" w:lineRule="auto"/>
            </w:pPr>
            <w:r>
              <w:t>carefully scoping the work to be performed;</w:t>
            </w:r>
          </w:p>
          <w:p w:rsidR="00B90348" w:rsidRDefault="00B90348" w:rsidP="00555538">
            <w:pPr>
              <w:spacing w:line="240" w:lineRule="auto"/>
              <w:ind w:left="360"/>
            </w:pPr>
          </w:p>
          <w:p w:rsidR="00B90348" w:rsidRDefault="00B90348" w:rsidP="00555538">
            <w:pPr>
              <w:pStyle w:val="Odstavecseseznamem"/>
              <w:numPr>
                <w:ilvl w:val="0"/>
                <w:numId w:val="25"/>
              </w:numPr>
              <w:spacing w:line="240" w:lineRule="auto"/>
            </w:pPr>
            <w:r>
              <w:t>assigning more senior/experienced staff than would ordinarily be the case; and</w:t>
            </w:r>
          </w:p>
          <w:p w:rsidR="00B90348" w:rsidRDefault="00B90348" w:rsidP="00555538">
            <w:pPr>
              <w:spacing w:line="240" w:lineRule="auto"/>
              <w:ind w:left="360"/>
            </w:pPr>
          </w:p>
          <w:p w:rsidR="00B90348" w:rsidRDefault="00B90348" w:rsidP="00555538">
            <w:pPr>
              <w:pStyle w:val="Odstavecseseznamem"/>
              <w:numPr>
                <w:ilvl w:val="0"/>
                <w:numId w:val="25"/>
              </w:numPr>
              <w:spacing w:line="240" w:lineRule="auto"/>
            </w:pPr>
            <w:r>
              <w:t>doing a more in depth engagement quality control review of the work before a report is issued.</w:t>
            </w:r>
          </w:p>
          <w:p w:rsidR="00B90348" w:rsidRDefault="00B90348" w:rsidP="00555538">
            <w:pPr>
              <w:spacing w:line="240" w:lineRule="auto"/>
              <w:ind w:left="360"/>
            </w:pPr>
          </w:p>
          <w:p w:rsidR="00B90348" w:rsidRDefault="00B90348" w:rsidP="00A90412">
            <w:pPr>
              <w:pStyle w:val="Odstavecseseznamem"/>
              <w:numPr>
                <w:ilvl w:val="0"/>
                <w:numId w:val="24"/>
              </w:numPr>
              <w:spacing w:line="240" w:lineRule="auto"/>
              <w:ind w:left="317" w:hanging="284"/>
            </w:pPr>
            <w:r>
              <w:t>SAIs should consider disclosing in their reports any specific matters that would ordinarily have led the SAI to not accept the audit or other work.</w:t>
            </w:r>
          </w:p>
          <w:p w:rsidR="00B90348" w:rsidRPr="00A90412" w:rsidRDefault="00B90348" w:rsidP="00555538">
            <w:pPr>
              <w:spacing w:line="240" w:lineRule="auto"/>
              <w:ind w:left="33"/>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55538">
            <w:pPr>
              <w:spacing w:line="240" w:lineRule="auto"/>
              <w:rPr>
                <w:b/>
              </w:rPr>
            </w:pPr>
          </w:p>
          <w:p w:rsidR="00B90348" w:rsidRDefault="00B90348" w:rsidP="005B5AC7">
            <w:pPr>
              <w:shd w:val="clear" w:color="auto" w:fill="FFFFFF" w:themeFill="background1"/>
              <w:spacing w:line="240" w:lineRule="auto"/>
              <w:rPr>
                <w:b/>
              </w:rPr>
            </w:pPr>
          </w:p>
          <w:p w:rsidR="00B90348" w:rsidRDefault="00B90348" w:rsidP="005B5AC7">
            <w:pPr>
              <w:shd w:val="clear" w:color="auto" w:fill="FFFFFF" w:themeFill="background1"/>
              <w:spacing w:line="240" w:lineRule="auto"/>
              <w:rPr>
                <w:b/>
              </w:rPr>
            </w:pPr>
          </w:p>
          <w:p w:rsidR="00B90348" w:rsidRDefault="00B90348" w:rsidP="005B5AC7">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r w:rsidRPr="003811B3">
              <w:rPr>
                <w:b/>
              </w:rPr>
              <w:t>Element 4</w:t>
            </w:r>
            <w:r w:rsidRPr="003811B3">
              <w:t>: Human resources</w:t>
            </w:r>
          </w:p>
          <w:p w:rsidR="00B90348" w:rsidRDefault="00B90348" w:rsidP="005B5AC7">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p>
          <w:p w:rsidR="00B90348" w:rsidRPr="003811B3" w:rsidRDefault="00B90348" w:rsidP="005B5AC7">
            <w:pPr>
              <w:shd w:val="clear" w:color="auto" w:fill="FFFFFF" w:themeFill="background1"/>
              <w:spacing w:line="240" w:lineRule="auto"/>
            </w:pPr>
          </w:p>
          <w:p w:rsidR="00B90348" w:rsidRDefault="00B90348" w:rsidP="00555538">
            <w:pPr>
              <w:spacing w:line="240" w:lineRule="auto"/>
            </w:pPr>
            <w:r w:rsidRPr="007D3B73">
              <w:rPr>
                <w:b/>
              </w:rPr>
              <w:t>Key principle</w:t>
            </w:r>
            <w:r>
              <w:t>:</w:t>
            </w:r>
          </w:p>
          <w:p w:rsidR="00B90348" w:rsidRDefault="00B90348" w:rsidP="00555538">
            <w:pPr>
              <w:spacing w:line="240" w:lineRule="auto"/>
              <w:rPr>
                <w:b/>
              </w:rPr>
            </w:pPr>
            <w:r>
              <w:rPr>
                <w:b/>
              </w:rPr>
              <w:t>An SAI should establish policies and procedures designed to provide it with reasonable assurance that it has sufficient resources (personnel and, where relevant, any parties contracted to carry out work for the SAI) with the competence, capabilities and commitment to ethical principles necessary to:</w:t>
            </w:r>
          </w:p>
          <w:p w:rsidR="00B90348" w:rsidRDefault="00B90348" w:rsidP="00555538">
            <w:pPr>
              <w:spacing w:line="240" w:lineRule="auto"/>
              <w:rPr>
                <w:b/>
              </w:rPr>
            </w:pPr>
          </w:p>
          <w:p w:rsidR="00B90348" w:rsidRDefault="00B90348" w:rsidP="007919D3">
            <w:pPr>
              <w:pStyle w:val="Odstavecseseznamem"/>
              <w:numPr>
                <w:ilvl w:val="0"/>
                <w:numId w:val="31"/>
              </w:numPr>
              <w:spacing w:line="240" w:lineRule="auto"/>
              <w:ind w:left="317" w:hanging="317"/>
              <w:rPr>
                <w:b/>
              </w:rPr>
            </w:pPr>
            <w:r>
              <w:rPr>
                <w:b/>
              </w:rPr>
              <w:t>carry out its work in accordance with relevant standards and applicable legal and regulatory requirements; and</w:t>
            </w:r>
          </w:p>
          <w:p w:rsidR="00B90348" w:rsidRPr="007919D3" w:rsidRDefault="00B90348" w:rsidP="007919D3">
            <w:pPr>
              <w:spacing w:line="240" w:lineRule="auto"/>
              <w:ind w:left="317" w:hanging="317"/>
              <w:rPr>
                <w:b/>
              </w:rPr>
            </w:pPr>
          </w:p>
          <w:p w:rsidR="00B90348" w:rsidRDefault="00B90348" w:rsidP="007919D3">
            <w:pPr>
              <w:pStyle w:val="Odstavecseseznamem"/>
              <w:numPr>
                <w:ilvl w:val="0"/>
                <w:numId w:val="31"/>
              </w:numPr>
              <w:spacing w:line="240" w:lineRule="auto"/>
              <w:ind w:left="317" w:hanging="317"/>
              <w:rPr>
                <w:b/>
              </w:rPr>
            </w:pPr>
            <w:r>
              <w:rPr>
                <w:b/>
              </w:rPr>
              <w:t>enable the SAI to issue reports that are appropriate in the circumstances.</w:t>
            </w:r>
          </w:p>
          <w:p w:rsidR="00B90348" w:rsidRPr="00A90412" w:rsidRDefault="00B90348" w:rsidP="001B1E9D">
            <w:pPr>
              <w:spacing w:line="240" w:lineRule="auto"/>
            </w:pPr>
          </w:p>
          <w:p w:rsidR="00B90348" w:rsidRDefault="00B90348" w:rsidP="007919D3">
            <w:pPr>
              <w:spacing w:line="240" w:lineRule="auto"/>
            </w:pPr>
            <w:r w:rsidRPr="00FE68C0">
              <w:rPr>
                <w:b/>
              </w:rPr>
              <w:t>Application guidance</w:t>
            </w:r>
            <w:r>
              <w:t>:</w:t>
            </w:r>
          </w:p>
          <w:p w:rsidR="00B90348" w:rsidRDefault="00B90348" w:rsidP="007919D3">
            <w:pPr>
              <w:spacing w:line="240" w:lineRule="auto"/>
              <w:rPr>
                <w:sz w:val="24"/>
                <w:szCs w:val="24"/>
              </w:rPr>
            </w:pPr>
          </w:p>
          <w:p w:rsidR="00B90348" w:rsidRDefault="00B90348" w:rsidP="00476721">
            <w:pPr>
              <w:pStyle w:val="Odstavecseseznamem"/>
              <w:numPr>
                <w:ilvl w:val="0"/>
                <w:numId w:val="24"/>
              </w:numPr>
              <w:spacing w:line="240" w:lineRule="auto"/>
              <w:ind w:left="317" w:hanging="284"/>
            </w:pPr>
            <w:r>
              <w:t>SAIs may draw on a number of different sources to ensure they have the necessary skills and expertise to carry out the range of their work, whether carried out by SAI personnel or contracted out.</w:t>
            </w:r>
          </w:p>
          <w:p w:rsidR="00B90348" w:rsidRDefault="00B90348" w:rsidP="00476721">
            <w:pPr>
              <w:spacing w:line="240" w:lineRule="auto"/>
              <w:ind w:left="33"/>
            </w:pPr>
          </w:p>
          <w:p w:rsidR="00B90348" w:rsidRDefault="00B90348" w:rsidP="00476721">
            <w:pPr>
              <w:pStyle w:val="Odstavecseseznamem"/>
              <w:numPr>
                <w:ilvl w:val="0"/>
                <w:numId w:val="24"/>
              </w:numPr>
              <w:spacing w:line="240" w:lineRule="auto"/>
              <w:ind w:left="317" w:hanging="284"/>
            </w:pPr>
            <w:r>
              <w:t>SAIs should ensure that responsibility is clearly assigned for all work carried out by the SAI.</w:t>
            </w:r>
          </w:p>
          <w:p w:rsidR="00B90348" w:rsidRDefault="00B90348" w:rsidP="00476721">
            <w:pPr>
              <w:spacing w:line="240" w:lineRule="auto"/>
              <w:ind w:left="33"/>
            </w:pPr>
          </w:p>
          <w:p w:rsidR="00B90348" w:rsidRDefault="00B90348" w:rsidP="00476721">
            <w:pPr>
              <w:pStyle w:val="Odstavecseseznamem"/>
              <w:numPr>
                <w:ilvl w:val="0"/>
                <w:numId w:val="24"/>
              </w:numPr>
              <w:spacing w:line="240" w:lineRule="auto"/>
              <w:ind w:left="317" w:hanging="284"/>
            </w:pPr>
            <w:r>
              <w:t>SAIs should ensure that personnel, and parties contracted to carry out work for the SAI (e.g. from chartered accountancy or consulting firms), have the collective competencies required to carry out the work.</w:t>
            </w:r>
          </w:p>
          <w:p w:rsidR="00B90348" w:rsidRDefault="00B90348" w:rsidP="00476721">
            <w:pPr>
              <w:spacing w:line="240" w:lineRule="auto"/>
              <w:ind w:left="33"/>
            </w:pPr>
          </w:p>
          <w:p w:rsidR="00B90348" w:rsidRDefault="00B90348" w:rsidP="00476721">
            <w:pPr>
              <w:pStyle w:val="Odstavecseseznamem"/>
              <w:numPr>
                <w:ilvl w:val="0"/>
                <w:numId w:val="24"/>
              </w:numPr>
              <w:spacing w:line="240" w:lineRule="auto"/>
              <w:ind w:left="317" w:hanging="284"/>
            </w:pPr>
            <w:r>
              <w:t>SAIs should recognise that in certain circumstances personnel and, where relevant, any parties contracted to carry out work for the SAI, may have personal obligations to comply with the requirements of professional bodies in addition to the SAI’s requirements.</w:t>
            </w:r>
          </w:p>
          <w:p w:rsidR="00B90348" w:rsidRDefault="00B90348" w:rsidP="00476721">
            <w:pPr>
              <w:spacing w:line="240" w:lineRule="auto"/>
              <w:ind w:left="33"/>
            </w:pPr>
          </w:p>
          <w:p w:rsidR="00B90348" w:rsidRDefault="00B90348" w:rsidP="00476721">
            <w:pPr>
              <w:pStyle w:val="Odstavecseseznamem"/>
              <w:numPr>
                <w:ilvl w:val="0"/>
                <w:numId w:val="24"/>
              </w:numPr>
              <w:spacing w:line="240" w:lineRule="auto"/>
              <w:ind w:left="317" w:hanging="284"/>
            </w:pPr>
            <w:r>
              <w:t>SAIs should ensure that Human Resources policies and procedures give appropriate emphasis to quality and commitment to the SAI’s ethical principles. Such policies and procedures related to human resources include:</w:t>
            </w:r>
          </w:p>
          <w:p w:rsidR="00B90348" w:rsidRDefault="00B90348" w:rsidP="00476721">
            <w:pPr>
              <w:spacing w:line="240" w:lineRule="auto"/>
              <w:ind w:left="33"/>
            </w:pPr>
          </w:p>
          <w:p w:rsidR="00B90348" w:rsidRDefault="00B90348" w:rsidP="00476721">
            <w:pPr>
              <w:pStyle w:val="Odstavecseseznamem"/>
              <w:numPr>
                <w:ilvl w:val="0"/>
                <w:numId w:val="25"/>
              </w:numPr>
              <w:spacing w:line="240" w:lineRule="auto"/>
            </w:pPr>
            <w:r>
              <w:t>recruitment (and the qualifications of recruited staff);</w:t>
            </w:r>
          </w:p>
          <w:p w:rsidR="00B90348" w:rsidRDefault="00B90348" w:rsidP="00476721">
            <w:pPr>
              <w:spacing w:line="240" w:lineRule="auto"/>
              <w:ind w:left="360"/>
            </w:pPr>
          </w:p>
          <w:p w:rsidR="00B90348" w:rsidRDefault="00B90348" w:rsidP="00476721">
            <w:pPr>
              <w:pStyle w:val="Odstavecseseznamem"/>
              <w:numPr>
                <w:ilvl w:val="0"/>
                <w:numId w:val="25"/>
              </w:numPr>
              <w:spacing w:line="240" w:lineRule="auto"/>
            </w:pPr>
            <w:r>
              <w:t>performance evaluation;</w:t>
            </w:r>
          </w:p>
          <w:p w:rsidR="00B90348" w:rsidRDefault="00B90348" w:rsidP="00476721">
            <w:pPr>
              <w:spacing w:line="240" w:lineRule="auto"/>
              <w:ind w:left="360"/>
            </w:pPr>
          </w:p>
          <w:p w:rsidR="00B90348" w:rsidRDefault="00B90348" w:rsidP="00476721">
            <w:pPr>
              <w:pStyle w:val="Odstavecseseznamem"/>
              <w:numPr>
                <w:ilvl w:val="0"/>
                <w:numId w:val="25"/>
              </w:numPr>
              <w:spacing w:line="240" w:lineRule="auto"/>
            </w:pPr>
            <w:r>
              <w:t>professional development;</w:t>
            </w:r>
          </w:p>
          <w:p w:rsidR="00B90348" w:rsidRDefault="00B90348" w:rsidP="00476721">
            <w:pPr>
              <w:spacing w:line="240" w:lineRule="auto"/>
              <w:ind w:left="360"/>
            </w:pPr>
          </w:p>
          <w:p w:rsidR="00B90348" w:rsidRDefault="00B90348" w:rsidP="00476721">
            <w:pPr>
              <w:pStyle w:val="Odstavecseseznamem"/>
              <w:numPr>
                <w:ilvl w:val="0"/>
                <w:numId w:val="25"/>
              </w:numPr>
              <w:spacing w:line="240" w:lineRule="auto"/>
            </w:pPr>
            <w:r>
              <w:t>capabilities (including sufficient time to perform assignments to the required quality standard);</w:t>
            </w:r>
          </w:p>
          <w:p w:rsidR="00B90348" w:rsidRDefault="00B90348" w:rsidP="00476721">
            <w:pPr>
              <w:spacing w:line="240" w:lineRule="auto"/>
              <w:ind w:left="360"/>
            </w:pPr>
          </w:p>
          <w:p w:rsidR="00B90348" w:rsidRDefault="00B90348" w:rsidP="00476721">
            <w:pPr>
              <w:pStyle w:val="Odstavecseseznamem"/>
              <w:numPr>
                <w:ilvl w:val="0"/>
                <w:numId w:val="25"/>
              </w:numPr>
              <w:spacing w:line="240" w:lineRule="auto"/>
            </w:pPr>
            <w:r>
              <w:t>competence (including both ethical and technical competence);</w:t>
            </w:r>
          </w:p>
          <w:p w:rsidR="00B90348" w:rsidRDefault="00B90348" w:rsidP="00476721">
            <w:pPr>
              <w:spacing w:line="240" w:lineRule="auto"/>
              <w:ind w:left="360"/>
            </w:pPr>
          </w:p>
          <w:p w:rsidR="00B90348" w:rsidRDefault="00B90348" w:rsidP="00476721">
            <w:pPr>
              <w:pStyle w:val="Odstavecseseznamem"/>
              <w:numPr>
                <w:ilvl w:val="0"/>
                <w:numId w:val="25"/>
              </w:numPr>
              <w:spacing w:line="240" w:lineRule="auto"/>
            </w:pPr>
            <w:r>
              <w:t>career development;</w:t>
            </w:r>
          </w:p>
          <w:p w:rsidR="00B90348" w:rsidRDefault="00B90348" w:rsidP="00476721">
            <w:pPr>
              <w:spacing w:line="240" w:lineRule="auto"/>
              <w:ind w:left="360"/>
            </w:pPr>
          </w:p>
          <w:p w:rsidR="00B90348" w:rsidRDefault="00B90348" w:rsidP="00476721">
            <w:pPr>
              <w:pStyle w:val="Odstavecseseznamem"/>
              <w:numPr>
                <w:ilvl w:val="0"/>
                <w:numId w:val="25"/>
              </w:numPr>
              <w:spacing w:line="240" w:lineRule="auto"/>
            </w:pPr>
            <w:r>
              <w:t>promotion;</w:t>
            </w:r>
          </w:p>
          <w:p w:rsidR="00B90348" w:rsidRDefault="00B90348" w:rsidP="0093289D">
            <w:pPr>
              <w:spacing w:line="240" w:lineRule="auto"/>
              <w:ind w:left="360"/>
            </w:pPr>
          </w:p>
          <w:p w:rsidR="00B90348" w:rsidRDefault="00B90348" w:rsidP="00476721">
            <w:pPr>
              <w:pStyle w:val="Odstavecseseznamem"/>
              <w:numPr>
                <w:ilvl w:val="0"/>
                <w:numId w:val="25"/>
              </w:numPr>
              <w:spacing w:line="240" w:lineRule="auto"/>
            </w:pPr>
            <w:r>
              <w:t>compensation; and</w:t>
            </w:r>
          </w:p>
          <w:p w:rsidR="00B90348" w:rsidRDefault="00B90348" w:rsidP="0093289D">
            <w:pPr>
              <w:spacing w:line="240" w:lineRule="auto"/>
              <w:ind w:left="360"/>
            </w:pPr>
          </w:p>
          <w:p w:rsidR="00B90348" w:rsidRDefault="00B90348" w:rsidP="00476721">
            <w:pPr>
              <w:pStyle w:val="Odstavecseseznamem"/>
              <w:numPr>
                <w:ilvl w:val="0"/>
                <w:numId w:val="25"/>
              </w:numPr>
              <w:spacing w:line="240" w:lineRule="auto"/>
            </w:pPr>
            <w:r>
              <w:t>the estimation of personnel needs.</w:t>
            </w:r>
          </w:p>
          <w:p w:rsidR="00B90348" w:rsidRDefault="00B90348" w:rsidP="0093289D">
            <w:pPr>
              <w:spacing w:line="240" w:lineRule="auto"/>
              <w:ind w:left="360"/>
            </w:pPr>
          </w:p>
          <w:p w:rsidR="00B90348" w:rsidRDefault="00B90348" w:rsidP="00476721">
            <w:pPr>
              <w:pStyle w:val="Odstavecseseznamem"/>
              <w:numPr>
                <w:ilvl w:val="0"/>
                <w:numId w:val="24"/>
              </w:numPr>
              <w:spacing w:line="240" w:lineRule="auto"/>
              <w:ind w:left="317" w:hanging="284"/>
            </w:pPr>
            <w:r>
              <w:t>SAIs should promote learning and training for all staff to encourage their professional development and to help ensure that personnel are trained in current developments in the profession.</w:t>
            </w:r>
          </w:p>
          <w:p w:rsidR="00B90348" w:rsidRDefault="00B90348" w:rsidP="0093289D">
            <w:pPr>
              <w:spacing w:line="240" w:lineRule="auto"/>
              <w:ind w:left="33"/>
            </w:pPr>
          </w:p>
          <w:p w:rsidR="00B90348" w:rsidRDefault="00B90348" w:rsidP="00476721">
            <w:pPr>
              <w:pStyle w:val="Odstavecseseznamem"/>
              <w:numPr>
                <w:ilvl w:val="0"/>
                <w:numId w:val="24"/>
              </w:numPr>
              <w:spacing w:line="240" w:lineRule="auto"/>
              <w:ind w:left="317" w:hanging="284"/>
            </w:pPr>
            <w:r>
              <w:t>SAIs should ensure that personnel and any parties contracted to carry out work for the SAI have an appropriate understanding of the public sector environment in which the SAI operates, and a good understanding of the work they are required to carry out.</w:t>
            </w:r>
          </w:p>
          <w:p w:rsidR="00B90348" w:rsidRDefault="00B90348" w:rsidP="0093289D">
            <w:pPr>
              <w:spacing w:line="240" w:lineRule="auto"/>
              <w:ind w:left="33"/>
            </w:pPr>
          </w:p>
          <w:p w:rsidR="00B90348" w:rsidRPr="00476721" w:rsidRDefault="00B90348" w:rsidP="00476721">
            <w:pPr>
              <w:pStyle w:val="Odstavecseseznamem"/>
              <w:numPr>
                <w:ilvl w:val="0"/>
                <w:numId w:val="24"/>
              </w:numPr>
              <w:spacing w:line="240" w:lineRule="auto"/>
              <w:ind w:left="317" w:hanging="284"/>
            </w:pPr>
            <w:r>
              <w:t>SAIs should ensure that quality and the SAI’s ethical principles are key drivers of performance assessment of personnel and any parties contracted to carry out work for the SAI.</w:t>
            </w:r>
          </w:p>
          <w:p w:rsidR="00B90348" w:rsidRDefault="00B90348" w:rsidP="001B1E9D">
            <w:pPr>
              <w:spacing w:line="240" w:lineRule="auto"/>
              <w:rPr>
                <w:sz w:val="24"/>
                <w:szCs w:val="24"/>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93289D">
            <w:pPr>
              <w:spacing w:line="240" w:lineRule="auto"/>
              <w:rPr>
                <w:b/>
              </w:rPr>
            </w:pPr>
          </w:p>
          <w:p w:rsidR="00B90348" w:rsidRDefault="00B90348" w:rsidP="003811B3">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r w:rsidRPr="003811B3">
              <w:rPr>
                <w:b/>
              </w:rPr>
              <w:t>Element 5</w:t>
            </w:r>
            <w:r w:rsidRPr="003811B3">
              <w:t>: Performance of audits and other work</w:t>
            </w:r>
          </w:p>
          <w:p w:rsidR="00B90348" w:rsidRPr="003811B3" w:rsidRDefault="00B90348" w:rsidP="003811B3">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p>
          <w:p w:rsidR="00B90348" w:rsidRDefault="00B90348" w:rsidP="0093289D">
            <w:pPr>
              <w:spacing w:line="240" w:lineRule="auto"/>
            </w:pPr>
          </w:p>
          <w:p w:rsidR="00B90348" w:rsidRDefault="00B90348" w:rsidP="0093289D">
            <w:pPr>
              <w:spacing w:line="240" w:lineRule="auto"/>
            </w:pPr>
            <w:r w:rsidRPr="007D3B73">
              <w:rPr>
                <w:b/>
              </w:rPr>
              <w:t>Key principle</w:t>
            </w:r>
            <w:r>
              <w:t>:</w:t>
            </w:r>
          </w:p>
          <w:p w:rsidR="00B90348" w:rsidRDefault="00B90348" w:rsidP="0093289D">
            <w:pPr>
              <w:spacing w:line="240" w:lineRule="auto"/>
              <w:rPr>
                <w:b/>
              </w:rPr>
            </w:pPr>
            <w:r>
              <w:rPr>
                <w:b/>
              </w:rPr>
              <w:t>An SAI should establish policies and procedures designed to provide it with reasonable assurance that its audits and other work are carried out in accordance with relevant standards and applicable legal and regulatory requirements, and that the SAI issues reports that are appropriate in the circumstances. Such policies and procedures should include:</w:t>
            </w:r>
          </w:p>
          <w:p w:rsidR="00B90348" w:rsidRDefault="00B90348" w:rsidP="0093289D">
            <w:pPr>
              <w:spacing w:line="240" w:lineRule="auto"/>
              <w:rPr>
                <w:b/>
              </w:rPr>
            </w:pPr>
          </w:p>
          <w:p w:rsidR="00B90348" w:rsidRDefault="00B90348" w:rsidP="00FE0549">
            <w:pPr>
              <w:pStyle w:val="Odstavecseseznamem"/>
              <w:numPr>
                <w:ilvl w:val="0"/>
                <w:numId w:val="33"/>
              </w:numPr>
              <w:spacing w:line="240" w:lineRule="auto"/>
              <w:ind w:left="317" w:hanging="317"/>
              <w:rPr>
                <w:b/>
              </w:rPr>
            </w:pPr>
            <w:r>
              <w:rPr>
                <w:b/>
              </w:rPr>
              <w:t>matters relevant to promoting consistency in the quality of the work performed;</w:t>
            </w:r>
          </w:p>
          <w:p w:rsidR="00B90348" w:rsidRPr="00FE0549" w:rsidRDefault="00B90348" w:rsidP="00FE0549">
            <w:pPr>
              <w:spacing w:line="240" w:lineRule="auto"/>
              <w:rPr>
                <w:b/>
              </w:rPr>
            </w:pPr>
          </w:p>
          <w:p w:rsidR="00B90348" w:rsidRDefault="00B90348" w:rsidP="00FE0549">
            <w:pPr>
              <w:pStyle w:val="Odstavecseseznamem"/>
              <w:numPr>
                <w:ilvl w:val="0"/>
                <w:numId w:val="33"/>
              </w:numPr>
              <w:spacing w:line="240" w:lineRule="auto"/>
              <w:ind w:left="317" w:hanging="317"/>
              <w:rPr>
                <w:b/>
              </w:rPr>
            </w:pPr>
            <w:r>
              <w:rPr>
                <w:b/>
              </w:rPr>
              <w:t>supervision responsibilities; and</w:t>
            </w:r>
          </w:p>
          <w:p w:rsidR="00B90348" w:rsidRPr="00FE0549" w:rsidRDefault="00B90348" w:rsidP="00FE0549">
            <w:pPr>
              <w:spacing w:line="240" w:lineRule="auto"/>
              <w:rPr>
                <w:b/>
              </w:rPr>
            </w:pPr>
          </w:p>
          <w:p w:rsidR="00B90348" w:rsidRDefault="00B90348" w:rsidP="00FE0549">
            <w:pPr>
              <w:pStyle w:val="Odstavecseseznamem"/>
              <w:numPr>
                <w:ilvl w:val="0"/>
                <w:numId w:val="33"/>
              </w:numPr>
              <w:spacing w:line="240" w:lineRule="auto"/>
              <w:ind w:left="317" w:hanging="317"/>
              <w:rPr>
                <w:b/>
              </w:rPr>
            </w:pPr>
            <w:r>
              <w:rPr>
                <w:b/>
              </w:rPr>
              <w:t xml:space="preserve">review responsibilities. </w:t>
            </w:r>
          </w:p>
          <w:p w:rsidR="00B90348" w:rsidRDefault="00B90348" w:rsidP="001B1E9D">
            <w:pPr>
              <w:spacing w:line="240" w:lineRule="auto"/>
              <w:rPr>
                <w:sz w:val="24"/>
                <w:szCs w:val="24"/>
              </w:rPr>
            </w:pPr>
          </w:p>
          <w:p w:rsidR="00B90348" w:rsidRDefault="00B90348" w:rsidP="00FE0549">
            <w:pPr>
              <w:spacing w:line="240" w:lineRule="auto"/>
            </w:pPr>
            <w:r w:rsidRPr="00FE68C0">
              <w:rPr>
                <w:b/>
              </w:rPr>
              <w:t>Application guidance</w:t>
            </w:r>
            <w:r>
              <w:t>:</w:t>
            </w:r>
          </w:p>
          <w:p w:rsidR="00B90348" w:rsidRDefault="00B90348" w:rsidP="00FE0549">
            <w:pPr>
              <w:spacing w:line="240" w:lineRule="auto"/>
              <w:rPr>
                <w:sz w:val="24"/>
                <w:szCs w:val="24"/>
              </w:rPr>
            </w:pPr>
          </w:p>
          <w:p w:rsidR="00B90348" w:rsidRDefault="00B90348" w:rsidP="00FE0549">
            <w:pPr>
              <w:pStyle w:val="Odstavecseseznamem"/>
              <w:numPr>
                <w:ilvl w:val="0"/>
                <w:numId w:val="24"/>
              </w:numPr>
              <w:spacing w:line="240" w:lineRule="auto"/>
              <w:ind w:left="317" w:hanging="284"/>
            </w:pPr>
            <w:r>
              <w:t>SAIs should ensure appropriate policies, procedures and tools, such as audit methodologies are in place for carrying out the range of work that is the responsibility of the SAI, including work that is contracted out.</w:t>
            </w:r>
          </w:p>
          <w:p w:rsidR="00B90348" w:rsidRDefault="00B90348" w:rsidP="00EA2226">
            <w:pPr>
              <w:spacing w:line="240" w:lineRule="auto"/>
              <w:ind w:left="33"/>
            </w:pPr>
          </w:p>
          <w:p w:rsidR="00B90348" w:rsidRDefault="00B90348" w:rsidP="00FE0549">
            <w:pPr>
              <w:pStyle w:val="Odstavecseseznamem"/>
              <w:numPr>
                <w:ilvl w:val="0"/>
                <w:numId w:val="24"/>
              </w:numPr>
              <w:spacing w:line="240" w:lineRule="auto"/>
              <w:ind w:left="317" w:hanging="284"/>
            </w:pPr>
            <w:r>
              <w:t>SAIs should establish policies and procedures that encourage high quality and discourage or prevent low quality. This includes creating an environment that is stimulating, encourages proper use of professional judgement and promotes quality improvements. All work carried out should be subject to review as a means of contributing to quality and promoting learning and personnel development.</w:t>
            </w: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Where difficult or contentious matters arise, SAIs should ensure that appropriate resources (such as technical experts) are used to deal with such matters.</w:t>
            </w: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SAIs should ensure that applicable standards are followed in all work carried out, and if any requirement in a standard is not followed, SAIs should ensure the reasons are appropriately documented and approved.</w:t>
            </w: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SAIs should ensure that any differences of opinion within the SAI are clearly documented and resolved before a report is issued by the SAI.</w:t>
            </w: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SAIs should ensure appropriate quality control policies and procedures are in place (such as supervision and review responsibilities and engagement quality control reviews) for all work carried out (including financial audits, performance audits, and compliance audits). SAIs should recognise the importance of engagement quality control reviews for their work and, where an engagement quality control review is carried out, matters raised should be satisfactorily resolved before a report is issued by the SAI.</w:t>
            </w: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SAIs should ensure that procedures are in place for authorising reports to be issued. Some work of SAIs may have a high level of complexity and importance that requires intensive quality control before a report is issued.</w:t>
            </w: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If SAIs are subject to specific procedures relating to rules of evidence (such as SAIs with a judicial role), they should ensure that those procedures are consistently followed.</w:t>
            </w:r>
          </w:p>
          <w:p w:rsidR="00B90348" w:rsidRDefault="00B90348" w:rsidP="002F492D">
            <w:pPr>
              <w:spacing w:line="240" w:lineRule="auto"/>
              <w:ind w:left="33"/>
            </w:pPr>
          </w:p>
          <w:p w:rsidR="00B90348" w:rsidRDefault="00B90348" w:rsidP="002F492D">
            <w:pPr>
              <w:spacing w:line="240" w:lineRule="auto"/>
              <w:ind w:left="33"/>
            </w:pP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SAIs should aim for timely completion of audits and all other work, recognising that the value from the work of SAIs diminishes if the work is not timely.</w:t>
            </w: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SAIs should ensure timely documentation (such as audit work papers) of all work performed.</w:t>
            </w: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SAIs should ensure that all documentation (such as audit work papers) is the property of the SAI, regardless of whether the work has been carried out by SAI personnel or contracted out.</w:t>
            </w: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SAIs should ensure appropriate procedures are followed for verifying findings to ensure those parties directly affected by the SAI’s work have an opportunity to provide comments prior to the work being finalised, regardless of whether or not a report is made publicly available by the SAI.</w:t>
            </w: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SAIs should ensure that they retain all documentation for the periods specified in laws, regulations, professional standards and guidelines.</w:t>
            </w:r>
          </w:p>
          <w:p w:rsidR="00B90348" w:rsidRDefault="00B90348" w:rsidP="002F492D">
            <w:pPr>
              <w:spacing w:line="240" w:lineRule="auto"/>
              <w:ind w:left="33"/>
            </w:pPr>
          </w:p>
          <w:p w:rsidR="00B90348" w:rsidRDefault="00B90348" w:rsidP="00FE0549">
            <w:pPr>
              <w:pStyle w:val="Odstavecseseznamem"/>
              <w:numPr>
                <w:ilvl w:val="0"/>
                <w:numId w:val="24"/>
              </w:numPr>
              <w:spacing w:line="240" w:lineRule="auto"/>
              <w:ind w:left="317" w:hanging="284"/>
            </w:pPr>
            <w:r>
              <w:t>SAIs should balance the confidentiality of documentation with the need for transparency and accountability. SAIs should establish transparent procedures for dealing with information requests that are consistent with legislation in their jurisdiction.</w:t>
            </w:r>
          </w:p>
          <w:p w:rsidR="00B90348" w:rsidRDefault="00B90348" w:rsidP="001B1E9D">
            <w:pPr>
              <w:spacing w:line="240" w:lineRule="auto"/>
              <w:rPr>
                <w:sz w:val="24"/>
                <w:szCs w:val="24"/>
              </w:rPr>
            </w:pPr>
          </w:p>
          <w:p w:rsidR="00B90348" w:rsidRDefault="00B90348" w:rsidP="002F492D">
            <w:pPr>
              <w:spacing w:line="240" w:lineRule="auto"/>
              <w:rPr>
                <w:b/>
              </w:rPr>
            </w:pPr>
          </w:p>
          <w:p w:rsidR="00B90348" w:rsidRDefault="00B90348" w:rsidP="002F492D">
            <w:pPr>
              <w:spacing w:line="240" w:lineRule="auto"/>
              <w:rPr>
                <w:b/>
              </w:rPr>
            </w:pPr>
          </w:p>
          <w:p w:rsidR="00B90348" w:rsidRDefault="00B90348" w:rsidP="002F492D">
            <w:pPr>
              <w:spacing w:line="240" w:lineRule="auto"/>
              <w:rPr>
                <w:b/>
              </w:rPr>
            </w:pPr>
          </w:p>
          <w:p w:rsidR="00B90348" w:rsidRDefault="00B90348" w:rsidP="002F492D">
            <w:pPr>
              <w:spacing w:line="240" w:lineRule="auto"/>
              <w:rPr>
                <w:b/>
              </w:rPr>
            </w:pPr>
          </w:p>
          <w:p w:rsidR="00B90348" w:rsidRDefault="00B90348" w:rsidP="002F492D">
            <w:pPr>
              <w:spacing w:line="240" w:lineRule="auto"/>
              <w:rPr>
                <w:b/>
              </w:rPr>
            </w:pPr>
          </w:p>
          <w:p w:rsidR="00B90348" w:rsidRDefault="00B90348" w:rsidP="002F492D">
            <w:pPr>
              <w:spacing w:line="240" w:lineRule="auto"/>
              <w:rPr>
                <w:b/>
              </w:rPr>
            </w:pPr>
          </w:p>
          <w:p w:rsidR="00B90348" w:rsidRDefault="00B90348" w:rsidP="002F492D">
            <w:pPr>
              <w:spacing w:line="240" w:lineRule="auto"/>
              <w:rPr>
                <w:b/>
              </w:rPr>
            </w:pPr>
          </w:p>
          <w:p w:rsidR="00B90348" w:rsidRDefault="00B90348" w:rsidP="002F492D">
            <w:pPr>
              <w:spacing w:line="240" w:lineRule="auto"/>
              <w:rPr>
                <w:b/>
              </w:rPr>
            </w:pPr>
          </w:p>
          <w:p w:rsidR="00B90348" w:rsidRDefault="00B90348" w:rsidP="002F492D">
            <w:pPr>
              <w:spacing w:line="240" w:lineRule="auto"/>
              <w:rPr>
                <w:b/>
              </w:rPr>
            </w:pPr>
          </w:p>
          <w:p w:rsidR="00B90348" w:rsidRDefault="00B90348" w:rsidP="002F492D">
            <w:pPr>
              <w:spacing w:line="240" w:lineRule="auto"/>
              <w:rPr>
                <w:b/>
              </w:rPr>
            </w:pPr>
          </w:p>
          <w:p w:rsidR="00B90348" w:rsidRDefault="00B90348" w:rsidP="002F492D">
            <w:pPr>
              <w:spacing w:line="240" w:lineRule="auto"/>
              <w:rPr>
                <w:b/>
              </w:rPr>
            </w:pPr>
          </w:p>
          <w:p w:rsidR="00B90348" w:rsidRDefault="00B90348" w:rsidP="002F492D">
            <w:pPr>
              <w:spacing w:line="240" w:lineRule="auto"/>
              <w:rPr>
                <w:b/>
              </w:rPr>
            </w:pPr>
          </w:p>
          <w:p w:rsidR="00B90348" w:rsidRDefault="00B90348" w:rsidP="004334DD">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r w:rsidRPr="003811B3">
              <w:rPr>
                <w:b/>
              </w:rPr>
              <w:t>Element 6</w:t>
            </w:r>
            <w:r w:rsidRPr="003811B3">
              <w:t>: Monitoring</w:t>
            </w:r>
          </w:p>
          <w:p w:rsidR="00B90348" w:rsidRDefault="00B90348" w:rsidP="004334DD">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pPr>
          </w:p>
          <w:p w:rsidR="00B90348" w:rsidRPr="003811B3" w:rsidRDefault="00B90348" w:rsidP="004334DD">
            <w:pPr>
              <w:shd w:val="clear" w:color="auto" w:fill="FFFFFF" w:themeFill="background1"/>
              <w:spacing w:line="240" w:lineRule="auto"/>
            </w:pPr>
          </w:p>
          <w:p w:rsidR="00B90348" w:rsidRDefault="00B90348" w:rsidP="002F492D">
            <w:pPr>
              <w:spacing w:line="240" w:lineRule="auto"/>
            </w:pPr>
            <w:r w:rsidRPr="007D3B73">
              <w:rPr>
                <w:b/>
              </w:rPr>
              <w:t>Key principle</w:t>
            </w:r>
            <w:r>
              <w:t>:</w:t>
            </w:r>
          </w:p>
          <w:p w:rsidR="00B90348" w:rsidRDefault="00B90348" w:rsidP="002F492D">
            <w:pPr>
              <w:spacing w:line="240" w:lineRule="auto"/>
              <w:rPr>
                <w:b/>
              </w:rPr>
            </w:pPr>
            <w:r w:rsidRPr="00FE68C0">
              <w:rPr>
                <w:b/>
              </w:rPr>
              <w:t xml:space="preserve">An SAI should establish </w:t>
            </w:r>
            <w:r>
              <w:rPr>
                <w:b/>
              </w:rPr>
              <w:t>a monitoring process designed to provide it with reasonable assurance that the policies and procedures relating to the system of quality control are relevant and adequate and are operating effectively. The monitoring process should:</w:t>
            </w:r>
            <w:r w:rsidRPr="00FE68C0">
              <w:rPr>
                <w:b/>
              </w:rPr>
              <w:t xml:space="preserve"> </w:t>
            </w:r>
          </w:p>
          <w:p w:rsidR="00B90348" w:rsidRDefault="00B90348" w:rsidP="002F492D">
            <w:pPr>
              <w:spacing w:line="240" w:lineRule="auto"/>
              <w:rPr>
                <w:b/>
              </w:rPr>
            </w:pPr>
          </w:p>
          <w:p w:rsidR="00B90348" w:rsidRDefault="00B90348" w:rsidP="002F492D">
            <w:pPr>
              <w:pStyle w:val="Odstavecseseznamem"/>
              <w:numPr>
                <w:ilvl w:val="0"/>
                <w:numId w:val="34"/>
              </w:numPr>
              <w:spacing w:line="240" w:lineRule="auto"/>
              <w:ind w:left="317" w:hanging="284"/>
              <w:rPr>
                <w:b/>
              </w:rPr>
            </w:pPr>
            <w:r>
              <w:rPr>
                <w:b/>
              </w:rPr>
              <w:t>include an ongoing consideration and evaluation of the SAI’s system of quality control, including a review of a sample of completed work across the range of work carried out by the SAI;</w:t>
            </w:r>
          </w:p>
          <w:p w:rsidR="00B90348" w:rsidRPr="002F492D" w:rsidRDefault="00B90348" w:rsidP="002F492D">
            <w:pPr>
              <w:spacing w:line="240" w:lineRule="auto"/>
              <w:ind w:left="33"/>
              <w:rPr>
                <w:b/>
              </w:rPr>
            </w:pPr>
          </w:p>
          <w:p w:rsidR="00B90348" w:rsidRDefault="00B90348" w:rsidP="002F492D">
            <w:pPr>
              <w:pStyle w:val="Odstavecseseznamem"/>
              <w:numPr>
                <w:ilvl w:val="0"/>
                <w:numId w:val="34"/>
              </w:numPr>
              <w:spacing w:line="240" w:lineRule="auto"/>
              <w:ind w:left="317" w:hanging="284"/>
              <w:rPr>
                <w:b/>
              </w:rPr>
            </w:pPr>
            <w:r>
              <w:rPr>
                <w:b/>
              </w:rPr>
              <w:t>require responsibility for the monitoring process to be assigned to an individual or individuals with sufficient and appropriate experience and authority in the SAI to assume that responsibility; and</w:t>
            </w:r>
          </w:p>
          <w:p w:rsidR="00B90348" w:rsidRPr="002F492D" w:rsidRDefault="00B90348" w:rsidP="002F492D">
            <w:pPr>
              <w:spacing w:line="240" w:lineRule="auto"/>
              <w:ind w:left="33"/>
              <w:rPr>
                <w:b/>
              </w:rPr>
            </w:pPr>
          </w:p>
          <w:p w:rsidR="00B90348" w:rsidRDefault="00B90348" w:rsidP="002F492D">
            <w:pPr>
              <w:pStyle w:val="Odstavecseseznamem"/>
              <w:numPr>
                <w:ilvl w:val="0"/>
                <w:numId w:val="34"/>
              </w:numPr>
              <w:spacing w:line="240" w:lineRule="auto"/>
              <w:ind w:left="317" w:hanging="284"/>
              <w:rPr>
                <w:b/>
              </w:rPr>
            </w:pPr>
            <w:r>
              <w:rPr>
                <w:b/>
              </w:rPr>
              <w:t>require that those carrying out the review are independent (i.e. they have not taken part in the work or any quality control review of the work).</w:t>
            </w:r>
          </w:p>
          <w:p w:rsidR="00B90348" w:rsidRDefault="00B90348" w:rsidP="002F492D">
            <w:pPr>
              <w:spacing w:line="240" w:lineRule="auto"/>
            </w:pPr>
          </w:p>
          <w:p w:rsidR="00B90348" w:rsidRDefault="00B90348" w:rsidP="002F492D">
            <w:pPr>
              <w:spacing w:line="240" w:lineRule="auto"/>
            </w:pPr>
            <w:r w:rsidRPr="00FE68C0">
              <w:rPr>
                <w:b/>
              </w:rPr>
              <w:t>Application guidance</w:t>
            </w:r>
            <w:r>
              <w:t>:</w:t>
            </w:r>
          </w:p>
          <w:p w:rsidR="00B90348" w:rsidRDefault="00B90348" w:rsidP="001B1E9D">
            <w:pPr>
              <w:spacing w:line="240" w:lineRule="auto"/>
              <w:rPr>
                <w:sz w:val="24"/>
                <w:szCs w:val="24"/>
              </w:rPr>
            </w:pPr>
          </w:p>
          <w:p w:rsidR="00B90348" w:rsidRDefault="00B90348" w:rsidP="002C621F">
            <w:pPr>
              <w:pStyle w:val="Odstavecseseznamem"/>
              <w:numPr>
                <w:ilvl w:val="0"/>
                <w:numId w:val="24"/>
              </w:numPr>
              <w:spacing w:line="240" w:lineRule="auto"/>
              <w:ind w:left="317" w:hanging="284"/>
            </w:pPr>
            <w:r>
              <w:t>SAIs should ensure that their quality control system includes independent monitoring of the range of controls within the SAI (using personnel not involved in carrying out the work).</w:t>
            </w:r>
          </w:p>
          <w:p w:rsidR="00B90348" w:rsidRDefault="00B90348" w:rsidP="00877A48">
            <w:pPr>
              <w:spacing w:line="240" w:lineRule="auto"/>
              <w:ind w:left="33"/>
            </w:pPr>
          </w:p>
          <w:p w:rsidR="00B90348" w:rsidRDefault="00B90348" w:rsidP="002C621F">
            <w:pPr>
              <w:pStyle w:val="Odstavecseseznamem"/>
              <w:numPr>
                <w:ilvl w:val="0"/>
                <w:numId w:val="24"/>
              </w:numPr>
              <w:spacing w:line="240" w:lineRule="auto"/>
              <w:ind w:left="317" w:hanging="284"/>
            </w:pPr>
            <w:r>
              <w:t>If work is contracted out, SAIs should seek confirmation that the contracted firms have effective systems of quality control in place.</w:t>
            </w:r>
          </w:p>
          <w:p w:rsidR="00B90348" w:rsidRDefault="00B90348" w:rsidP="00877A48">
            <w:pPr>
              <w:spacing w:line="240" w:lineRule="auto"/>
              <w:ind w:left="33"/>
            </w:pPr>
          </w:p>
          <w:p w:rsidR="00B90348" w:rsidRDefault="00B90348" w:rsidP="00877A48">
            <w:pPr>
              <w:spacing w:line="240" w:lineRule="auto"/>
              <w:ind w:left="33"/>
            </w:pPr>
          </w:p>
          <w:p w:rsidR="00B90348" w:rsidRDefault="00B90348" w:rsidP="002C621F">
            <w:pPr>
              <w:pStyle w:val="Odstavecseseznamem"/>
              <w:numPr>
                <w:ilvl w:val="0"/>
                <w:numId w:val="24"/>
              </w:numPr>
              <w:spacing w:line="240" w:lineRule="auto"/>
              <w:ind w:left="317" w:hanging="284"/>
            </w:pPr>
            <w:r>
              <w:t>SAIs should ensure the results of the monitoring of the system of quality control are reported to the Head of the SAI in a timely manner, to enable the Head of the SAI to take appropriate action.</w:t>
            </w:r>
          </w:p>
          <w:p w:rsidR="00B90348" w:rsidRDefault="00B90348" w:rsidP="002C621F">
            <w:pPr>
              <w:pStyle w:val="Odstavecseseznamem"/>
              <w:numPr>
                <w:ilvl w:val="0"/>
                <w:numId w:val="24"/>
              </w:numPr>
              <w:spacing w:line="240" w:lineRule="auto"/>
              <w:ind w:left="317" w:hanging="284"/>
            </w:pPr>
            <w:r>
              <w:t>Where appropriate, SAIs should consider engaging another SAI, or other suitable body, to carry out an independent review of the overall system of quality control (such as a peer review).</w:t>
            </w:r>
          </w:p>
          <w:p w:rsidR="00B90348" w:rsidRDefault="00B90348" w:rsidP="00877A48">
            <w:pPr>
              <w:spacing w:line="240" w:lineRule="auto"/>
              <w:ind w:left="33"/>
            </w:pPr>
          </w:p>
          <w:p w:rsidR="00B90348" w:rsidRDefault="00B90348" w:rsidP="002C621F">
            <w:pPr>
              <w:pStyle w:val="Odstavecseseznamem"/>
              <w:numPr>
                <w:ilvl w:val="0"/>
                <w:numId w:val="24"/>
              </w:numPr>
              <w:spacing w:line="240" w:lineRule="auto"/>
              <w:ind w:left="317" w:hanging="284"/>
            </w:pPr>
            <w:r>
              <w:t>Where appropriate, SAIs may consider other means of monitoring the quality of their work, which may include, but not be limited to:</w:t>
            </w:r>
          </w:p>
          <w:p w:rsidR="00B90348" w:rsidRDefault="00B90348" w:rsidP="00F00DEE">
            <w:pPr>
              <w:spacing w:line="240" w:lineRule="auto"/>
              <w:ind w:left="33"/>
            </w:pPr>
          </w:p>
          <w:p w:rsidR="00B90348" w:rsidRDefault="00B90348" w:rsidP="005F185B">
            <w:pPr>
              <w:pStyle w:val="Odstavecseseznamem"/>
              <w:numPr>
                <w:ilvl w:val="0"/>
                <w:numId w:val="25"/>
              </w:numPr>
              <w:spacing w:line="240" w:lineRule="auto"/>
            </w:pPr>
            <w:r>
              <w:t>independent academic review;</w:t>
            </w:r>
          </w:p>
          <w:p w:rsidR="00B90348" w:rsidRDefault="00B90348" w:rsidP="00F00DEE">
            <w:pPr>
              <w:spacing w:line="240" w:lineRule="auto"/>
              <w:ind w:left="360"/>
            </w:pPr>
          </w:p>
          <w:p w:rsidR="00B90348" w:rsidRDefault="00B90348" w:rsidP="005F185B">
            <w:pPr>
              <w:pStyle w:val="Odstavecseseznamem"/>
              <w:numPr>
                <w:ilvl w:val="0"/>
                <w:numId w:val="25"/>
              </w:numPr>
              <w:spacing w:line="240" w:lineRule="auto"/>
            </w:pPr>
            <w:r>
              <w:t>stakeholder surveys;</w:t>
            </w:r>
          </w:p>
          <w:p w:rsidR="00B90348" w:rsidRDefault="00B90348" w:rsidP="00F00DEE">
            <w:pPr>
              <w:spacing w:line="240" w:lineRule="auto"/>
              <w:ind w:left="360"/>
            </w:pPr>
          </w:p>
          <w:p w:rsidR="00B90348" w:rsidRDefault="00B90348" w:rsidP="005F185B">
            <w:pPr>
              <w:pStyle w:val="Odstavecseseznamem"/>
              <w:numPr>
                <w:ilvl w:val="0"/>
                <w:numId w:val="25"/>
              </w:numPr>
              <w:spacing w:line="240" w:lineRule="auto"/>
            </w:pPr>
            <w:r>
              <w:t>follow-up reviews of recommendations; or</w:t>
            </w:r>
          </w:p>
          <w:p w:rsidR="00B90348" w:rsidRDefault="00B90348" w:rsidP="00F00DEE">
            <w:pPr>
              <w:spacing w:line="240" w:lineRule="auto"/>
              <w:ind w:left="360"/>
            </w:pPr>
          </w:p>
          <w:p w:rsidR="00B90348" w:rsidRDefault="00B90348" w:rsidP="005F185B">
            <w:pPr>
              <w:pStyle w:val="Odstavecseseznamem"/>
              <w:numPr>
                <w:ilvl w:val="0"/>
                <w:numId w:val="25"/>
              </w:numPr>
              <w:spacing w:line="240" w:lineRule="auto"/>
            </w:pPr>
            <w:r>
              <w:t>feedback from audited organisations (e.g. client surveys).</w:t>
            </w:r>
          </w:p>
          <w:p w:rsidR="00B90348" w:rsidRDefault="00B90348" w:rsidP="00F00DEE">
            <w:pPr>
              <w:spacing w:line="240" w:lineRule="auto"/>
              <w:ind w:left="360"/>
            </w:pPr>
          </w:p>
          <w:p w:rsidR="00B90348" w:rsidRDefault="00B90348" w:rsidP="00F00DEE">
            <w:pPr>
              <w:pStyle w:val="Odstavecseseznamem"/>
              <w:numPr>
                <w:ilvl w:val="0"/>
                <w:numId w:val="24"/>
              </w:numPr>
              <w:spacing w:line="240" w:lineRule="auto"/>
              <w:ind w:left="317" w:hanging="284"/>
            </w:pPr>
            <w:r>
              <w:t>SAIs should have procedures for dealing with complaints or allegations about the quality of work performed by the SAI.</w:t>
            </w:r>
          </w:p>
          <w:p w:rsidR="00B90348" w:rsidRDefault="00B90348" w:rsidP="00F00DEE">
            <w:pPr>
              <w:spacing w:line="240" w:lineRule="auto"/>
              <w:ind w:left="33"/>
            </w:pPr>
          </w:p>
          <w:p w:rsidR="00B90348" w:rsidRDefault="00B90348" w:rsidP="00F00DEE">
            <w:pPr>
              <w:pStyle w:val="Odstavecseseznamem"/>
              <w:numPr>
                <w:ilvl w:val="0"/>
                <w:numId w:val="24"/>
              </w:numPr>
              <w:spacing w:line="240" w:lineRule="auto"/>
              <w:ind w:left="317" w:hanging="284"/>
            </w:pPr>
            <w:r>
              <w:t>SAIs should consider whether there are any legislative or other requirements to make monitoring reports public or to respond to public complaints or allegations related to the work carried out by the SAI.</w:t>
            </w:r>
          </w:p>
          <w:p w:rsidR="00B90348" w:rsidRDefault="00B90348" w:rsidP="001B1E9D">
            <w:pPr>
              <w:spacing w:line="240" w:lineRule="auto"/>
              <w:rPr>
                <w:sz w:val="24"/>
                <w:szCs w:val="24"/>
              </w:rPr>
            </w:pPr>
          </w:p>
          <w:p w:rsidR="00B90348" w:rsidRDefault="00B90348" w:rsidP="001B1E9D">
            <w:pPr>
              <w:spacing w:line="240" w:lineRule="auto"/>
              <w:rPr>
                <w:sz w:val="24"/>
                <w:szCs w:val="24"/>
              </w:rPr>
            </w:pPr>
          </w:p>
          <w:p w:rsidR="00B90348" w:rsidRDefault="00B90348" w:rsidP="001B1E9D">
            <w:pPr>
              <w:spacing w:line="240" w:lineRule="auto"/>
              <w:rPr>
                <w:sz w:val="24"/>
                <w:szCs w:val="24"/>
              </w:rPr>
            </w:pPr>
          </w:p>
          <w:p w:rsidR="00B90348" w:rsidRDefault="00B90348" w:rsidP="001B1E9D">
            <w:pPr>
              <w:spacing w:line="240" w:lineRule="auto"/>
              <w:rPr>
                <w:sz w:val="24"/>
                <w:szCs w:val="24"/>
              </w:rPr>
            </w:pPr>
          </w:p>
          <w:p w:rsidR="00B90348" w:rsidRDefault="00B90348" w:rsidP="001B1E9D">
            <w:pPr>
              <w:spacing w:line="240" w:lineRule="auto"/>
              <w:rPr>
                <w:sz w:val="24"/>
                <w:szCs w:val="24"/>
              </w:rPr>
            </w:pPr>
          </w:p>
          <w:p w:rsidR="00B90348" w:rsidRDefault="00B90348" w:rsidP="001B1E9D">
            <w:pPr>
              <w:spacing w:line="240" w:lineRule="auto"/>
              <w:rPr>
                <w:sz w:val="24"/>
                <w:szCs w:val="24"/>
              </w:rPr>
            </w:pPr>
          </w:p>
          <w:p w:rsidR="00B90348" w:rsidRDefault="00B90348" w:rsidP="001B1E9D">
            <w:pPr>
              <w:spacing w:line="240" w:lineRule="auto"/>
              <w:rPr>
                <w:sz w:val="24"/>
                <w:szCs w:val="24"/>
              </w:rPr>
            </w:pPr>
          </w:p>
          <w:p w:rsidR="00B90348" w:rsidRDefault="00B90348" w:rsidP="001B1E9D">
            <w:pPr>
              <w:spacing w:line="240" w:lineRule="auto"/>
              <w:rPr>
                <w:sz w:val="24"/>
                <w:szCs w:val="24"/>
              </w:rPr>
            </w:pPr>
          </w:p>
          <w:p w:rsidR="00B90348" w:rsidRDefault="00B90348" w:rsidP="001B1E9D">
            <w:pPr>
              <w:spacing w:line="240" w:lineRule="auto"/>
              <w:rPr>
                <w:sz w:val="24"/>
                <w:szCs w:val="24"/>
              </w:rPr>
            </w:pPr>
          </w:p>
          <w:p w:rsidR="00B90348" w:rsidRDefault="00B90348" w:rsidP="001B1E9D">
            <w:pPr>
              <w:spacing w:line="240" w:lineRule="auto"/>
              <w:rPr>
                <w:sz w:val="24"/>
                <w:szCs w:val="24"/>
              </w:rPr>
            </w:pPr>
          </w:p>
        </w:tc>
        <w:tc>
          <w:tcPr>
            <w:tcW w:w="3733" w:type="dxa"/>
          </w:tcPr>
          <w:p w:rsidR="00B90348" w:rsidRDefault="00B90348" w:rsidP="001B1E9D">
            <w:pPr>
              <w:spacing w:line="240" w:lineRule="auto"/>
              <w:rPr>
                <w:sz w:val="24"/>
                <w:szCs w:val="24"/>
              </w:rPr>
            </w:pPr>
          </w:p>
        </w:tc>
        <w:tc>
          <w:tcPr>
            <w:tcW w:w="3733" w:type="dxa"/>
          </w:tcPr>
          <w:p w:rsidR="00B90348" w:rsidRDefault="00B90348" w:rsidP="001B1E9D">
            <w:pPr>
              <w:spacing w:line="240" w:lineRule="auto"/>
              <w:rPr>
                <w:sz w:val="24"/>
                <w:szCs w:val="24"/>
              </w:rPr>
            </w:pPr>
          </w:p>
        </w:tc>
        <w:tc>
          <w:tcPr>
            <w:tcW w:w="3733" w:type="dxa"/>
          </w:tcPr>
          <w:p w:rsidR="00B90348" w:rsidRDefault="00B90348" w:rsidP="001B1E9D">
            <w:pPr>
              <w:spacing w:line="240" w:lineRule="auto"/>
              <w:rPr>
                <w:sz w:val="24"/>
                <w:szCs w:val="24"/>
              </w:rPr>
            </w:pPr>
          </w:p>
        </w:tc>
        <w:tc>
          <w:tcPr>
            <w:tcW w:w="3733" w:type="dxa"/>
          </w:tcPr>
          <w:p w:rsidR="00B90348" w:rsidRDefault="00B90348" w:rsidP="001B1E9D">
            <w:pPr>
              <w:spacing w:line="240" w:lineRule="auto"/>
              <w:rPr>
                <w:sz w:val="24"/>
                <w:szCs w:val="24"/>
              </w:rPr>
            </w:pPr>
          </w:p>
        </w:tc>
        <w:tc>
          <w:tcPr>
            <w:tcW w:w="3733" w:type="dxa"/>
          </w:tcPr>
          <w:p w:rsidR="00B90348" w:rsidRDefault="00B90348" w:rsidP="001B1E9D">
            <w:pPr>
              <w:spacing w:line="240" w:lineRule="auto"/>
              <w:rPr>
                <w:sz w:val="24"/>
                <w:szCs w:val="24"/>
              </w:rPr>
            </w:pPr>
          </w:p>
        </w:tc>
      </w:tr>
    </w:tbl>
    <w:p w:rsidR="001B1E9D" w:rsidRPr="001B1E9D" w:rsidRDefault="001B1E9D" w:rsidP="001B1E9D">
      <w:pPr>
        <w:rPr>
          <w:sz w:val="24"/>
          <w:szCs w:val="24"/>
        </w:rPr>
      </w:pPr>
    </w:p>
    <w:sectPr w:rsidR="001B1E9D" w:rsidRPr="001B1E9D" w:rsidSect="0083737B">
      <w:pgSz w:w="23814" w:h="16839" w:orient="landscape" w:code="8"/>
      <w:pgMar w:top="1134" w:right="1134" w:bottom="709" w:left="1134" w:header="720" w:footer="720" w:gutter="0"/>
      <w:paperSrc w:first="258" w:other="258"/>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E0F" w:rsidRDefault="00712E0F">
      <w:r>
        <w:separator/>
      </w:r>
    </w:p>
  </w:endnote>
  <w:endnote w:type="continuationSeparator" w:id="0">
    <w:p w:rsidR="00712E0F" w:rsidRDefault="0071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T3Ligh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E0F" w:rsidRDefault="00712E0F">
      <w:r>
        <w:separator/>
      </w:r>
    </w:p>
  </w:footnote>
  <w:footnote w:type="continuationSeparator" w:id="0">
    <w:p w:rsidR="00712E0F" w:rsidRDefault="00712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C9E"/>
    <w:multiLevelType w:val="multilevel"/>
    <w:tmpl w:val="3648DB64"/>
    <w:lvl w:ilvl="0">
      <w:start w:val="1"/>
      <w:numFmt w:val="bullet"/>
      <w:pStyle w:val="OAGBulletLevel1Indent"/>
      <w:lvlText w:val=""/>
      <w:lvlJc w:val="left"/>
      <w:pPr>
        <w:tabs>
          <w:tab w:val="num" w:pos="1134"/>
        </w:tabs>
        <w:ind w:left="1134" w:hanging="567"/>
      </w:pPr>
      <w:rPr>
        <w:rFonts w:ascii="Symbol" w:hAnsi="Symbol" w:hint="default"/>
        <w:b/>
        <w:i w:val="0"/>
        <w:sz w:val="20"/>
      </w:rPr>
    </w:lvl>
    <w:lvl w:ilvl="1">
      <w:start w:val="1"/>
      <w:numFmt w:val="bullet"/>
      <w:pStyle w:val="OAGBulletLevel2Indent"/>
      <w:lvlText w:val=""/>
      <w:lvlJc w:val="left"/>
      <w:pPr>
        <w:tabs>
          <w:tab w:val="num" w:pos="1701"/>
        </w:tabs>
        <w:ind w:left="1701" w:hanging="567"/>
      </w:pPr>
      <w:rPr>
        <w:rFonts w:ascii="Symbol" w:hAnsi="Symbol" w:hint="default"/>
      </w:rPr>
    </w:lvl>
    <w:lvl w:ilvl="2">
      <w:start w:val="1"/>
      <w:numFmt w:val="decimal"/>
      <w:lvlText w:val="%1.%2.%3"/>
      <w:lvlJc w:val="left"/>
      <w:pPr>
        <w:tabs>
          <w:tab w:val="num" w:pos="-981"/>
        </w:tabs>
        <w:ind w:left="-981" w:hanging="720"/>
      </w:pPr>
      <w:rPr>
        <w:rFonts w:hint="default"/>
      </w:rPr>
    </w:lvl>
    <w:lvl w:ilvl="3">
      <w:start w:val="1"/>
      <w:numFmt w:val="decimal"/>
      <w:lvlText w:val="%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 w15:restartNumberingAfterBreak="0">
    <w:nsid w:val="014321CF"/>
    <w:multiLevelType w:val="multilevel"/>
    <w:tmpl w:val="C95A12BC"/>
    <w:lvl w:ilvl="0">
      <w:start w:val="1"/>
      <w:numFmt w:val="decimal"/>
      <w:pStyle w:val="OAGHeading1Numbered"/>
      <w:lvlText w:val="%1"/>
      <w:lvlJc w:val="left"/>
      <w:pPr>
        <w:tabs>
          <w:tab w:val="num" w:pos="567"/>
        </w:tabs>
        <w:ind w:left="567" w:hanging="567"/>
      </w:pPr>
      <w:rPr>
        <w:rFonts w:ascii="Arial" w:hAnsi="Arial" w:hint="default"/>
        <w:b/>
        <w:i w:val="0"/>
        <w:color w:val="CCCCCC"/>
        <w:sz w:val="28"/>
        <w:szCs w:val="28"/>
      </w:rPr>
    </w:lvl>
    <w:lvl w:ilvl="1">
      <w:start w:val="1"/>
      <w:numFmt w:val="decimal"/>
      <w:lvlText w:val="%1.%2"/>
      <w:lvlJc w:val="left"/>
      <w:pPr>
        <w:tabs>
          <w:tab w:val="num" w:pos="567"/>
        </w:tabs>
        <w:ind w:left="567" w:hanging="567"/>
      </w:pPr>
      <w:rPr>
        <w:rFonts w:ascii="Arial" w:hAnsi="Arial" w:hint="default"/>
        <w:b/>
        <w:i w:val="0"/>
        <w:color w:val="CCCCCC"/>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093EEC"/>
    <w:multiLevelType w:val="hybridMultilevel"/>
    <w:tmpl w:val="5D421B18"/>
    <w:lvl w:ilvl="0" w:tplc="2B6E9494">
      <w:start w:val="1"/>
      <w:numFmt w:val="bullet"/>
      <w:lvlText w:val="–"/>
      <w:lvlJc w:val="left"/>
      <w:pPr>
        <w:ind w:left="720" w:hanging="360"/>
      </w:pPr>
      <w:rPr>
        <w:rFonts w:ascii="Arial" w:hAnsi="Arial" w:hint="default"/>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762020"/>
    <w:multiLevelType w:val="hybridMultilevel"/>
    <w:tmpl w:val="63922F72"/>
    <w:lvl w:ilvl="0" w:tplc="E38878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0B2029"/>
    <w:multiLevelType w:val="multilevel"/>
    <w:tmpl w:val="D7C2E8EC"/>
    <w:lvl w:ilvl="0">
      <w:start w:val="1"/>
      <w:numFmt w:val="bullet"/>
      <w:pStyle w:val="OAGBulletLevel1"/>
      <w:lvlText w:val=""/>
      <w:lvlJc w:val="left"/>
      <w:pPr>
        <w:tabs>
          <w:tab w:val="num" w:pos="357"/>
        </w:tabs>
        <w:ind w:left="357" w:hanging="357"/>
      </w:pPr>
      <w:rPr>
        <w:rFonts w:ascii="Symbol" w:hAnsi="Symbol" w:hint="default"/>
        <w:b/>
        <w:i w:val="0"/>
        <w:sz w:val="20"/>
      </w:rPr>
    </w:lvl>
    <w:lvl w:ilvl="1">
      <w:start w:val="1"/>
      <w:numFmt w:val="bullet"/>
      <w:pStyle w:val="OAGBulletLevel2"/>
      <w:lvlText w:val=""/>
      <w:lvlJc w:val="left"/>
      <w:pPr>
        <w:tabs>
          <w:tab w:val="num" w:pos="714"/>
        </w:tabs>
        <w:ind w:left="714" w:hanging="357"/>
      </w:pPr>
      <w:rPr>
        <w:rFonts w:ascii="Symbol" w:hAnsi="Symbol" w:hint="default"/>
        <w:b/>
        <w:i w:val="0"/>
        <w:sz w:val="20"/>
      </w:rPr>
    </w:lvl>
    <w:lvl w:ilvl="2">
      <w:start w:val="1"/>
      <w:numFmt w:val="decimal"/>
      <w:lvlText w:val="%1.%2.%3"/>
      <w:lvlJc w:val="left"/>
      <w:pPr>
        <w:tabs>
          <w:tab w:val="num" w:pos="1443"/>
        </w:tabs>
        <w:ind w:left="1443" w:hanging="720"/>
      </w:pPr>
      <w:rPr>
        <w:rFonts w:hint="default"/>
      </w:rPr>
    </w:lvl>
    <w:lvl w:ilvl="3">
      <w:start w:val="1"/>
      <w:numFmt w:val="decimal"/>
      <w:lvlText w:val="%1.%2.%3.%4"/>
      <w:lvlJc w:val="left"/>
      <w:pPr>
        <w:tabs>
          <w:tab w:val="num" w:pos="1587"/>
        </w:tabs>
        <w:ind w:left="1587" w:hanging="864"/>
      </w:pPr>
      <w:rPr>
        <w:rFonts w:hint="default"/>
      </w:rPr>
    </w:lvl>
    <w:lvl w:ilvl="4">
      <w:start w:val="1"/>
      <w:numFmt w:val="decimal"/>
      <w:lvlText w:val="%1.%2.%3.%4.%5"/>
      <w:lvlJc w:val="left"/>
      <w:pPr>
        <w:tabs>
          <w:tab w:val="num" w:pos="1731"/>
        </w:tabs>
        <w:ind w:left="1731" w:hanging="1008"/>
      </w:pPr>
      <w:rPr>
        <w:rFonts w:hint="default"/>
      </w:rPr>
    </w:lvl>
    <w:lvl w:ilvl="5">
      <w:start w:val="1"/>
      <w:numFmt w:val="decimal"/>
      <w:lvlText w:val="%1.%2.%3.%4.%5.%6"/>
      <w:lvlJc w:val="left"/>
      <w:pPr>
        <w:tabs>
          <w:tab w:val="num" w:pos="1875"/>
        </w:tabs>
        <w:ind w:left="1875" w:hanging="1152"/>
      </w:pPr>
      <w:rPr>
        <w:rFonts w:hint="default"/>
      </w:rPr>
    </w:lvl>
    <w:lvl w:ilvl="6">
      <w:start w:val="1"/>
      <w:numFmt w:val="decimal"/>
      <w:lvlText w:val="%1.%2.%3.%4.%5.%6.%7"/>
      <w:lvlJc w:val="left"/>
      <w:pPr>
        <w:tabs>
          <w:tab w:val="num" w:pos="2019"/>
        </w:tabs>
        <w:ind w:left="2019" w:hanging="1296"/>
      </w:pPr>
      <w:rPr>
        <w:rFonts w:hint="default"/>
      </w:rPr>
    </w:lvl>
    <w:lvl w:ilvl="7">
      <w:start w:val="1"/>
      <w:numFmt w:val="decimal"/>
      <w:lvlText w:val="%1.%2.%3.%4.%5.%6.%7.%8"/>
      <w:lvlJc w:val="left"/>
      <w:pPr>
        <w:tabs>
          <w:tab w:val="num" w:pos="2163"/>
        </w:tabs>
        <w:ind w:left="2163" w:hanging="1440"/>
      </w:pPr>
      <w:rPr>
        <w:rFonts w:hint="default"/>
      </w:rPr>
    </w:lvl>
    <w:lvl w:ilvl="8">
      <w:start w:val="1"/>
      <w:numFmt w:val="decimal"/>
      <w:lvlText w:val="%1.%2.%3.%4.%5.%6.%7.%8.%9"/>
      <w:lvlJc w:val="left"/>
      <w:pPr>
        <w:tabs>
          <w:tab w:val="num" w:pos="2307"/>
        </w:tabs>
        <w:ind w:left="2307" w:hanging="1584"/>
      </w:pPr>
      <w:rPr>
        <w:rFonts w:hint="default"/>
      </w:rPr>
    </w:lvl>
  </w:abstractNum>
  <w:abstractNum w:abstractNumId="5" w15:restartNumberingAfterBreak="0">
    <w:nsid w:val="1E9C0731"/>
    <w:multiLevelType w:val="multilevel"/>
    <w:tmpl w:val="044C2CF0"/>
    <w:lvl w:ilvl="0">
      <w:start w:val="1"/>
      <w:numFmt w:val="bullet"/>
      <w:pStyle w:val="OAGBulletLevel1Shaded"/>
      <w:lvlText w:val=""/>
      <w:lvlJc w:val="left"/>
      <w:pPr>
        <w:tabs>
          <w:tab w:val="num" w:pos="360"/>
        </w:tabs>
        <w:ind w:left="360" w:hanging="360"/>
      </w:pPr>
      <w:rPr>
        <w:rFonts w:ascii="Symbol" w:hAnsi="Symbol" w:hint="default"/>
        <w:b/>
        <w:i w:val="0"/>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701"/>
        </w:tabs>
        <w:ind w:left="1701" w:hanging="567"/>
      </w:pPr>
      <w:rPr>
        <w:rFonts w:ascii="Courier New" w:hAnsi="Courier New" w:hint="default"/>
      </w:rPr>
    </w:lvl>
    <w:lvl w:ilvl="3">
      <w:start w:val="1"/>
      <w:numFmt w:val="decimal"/>
      <w:lvlText w:val="%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6" w15:restartNumberingAfterBreak="0">
    <w:nsid w:val="258230AA"/>
    <w:multiLevelType w:val="multilevel"/>
    <w:tmpl w:val="0E368876"/>
    <w:lvl w:ilvl="0">
      <w:start w:val="1"/>
      <w:numFmt w:val="decimal"/>
      <w:pStyle w:val="OAGLevel1Numbered"/>
      <w:lvlText w:val="%1"/>
      <w:lvlJc w:val="left"/>
      <w:pPr>
        <w:tabs>
          <w:tab w:val="num" w:pos="567"/>
        </w:tabs>
        <w:ind w:left="567" w:hanging="567"/>
      </w:pPr>
      <w:rPr>
        <w:rFonts w:ascii="Arial" w:hAnsi="Arial" w:hint="default"/>
        <w:b/>
        <w:i w:val="0"/>
        <w:color w:val="CCCCCC"/>
        <w:sz w:val="24"/>
        <w:szCs w:val="24"/>
      </w:rPr>
    </w:lvl>
    <w:lvl w:ilvl="1">
      <w:start w:val="1"/>
      <w:numFmt w:val="decimal"/>
      <w:pStyle w:val="OAGNumberedPara"/>
      <w:lvlText w:val="%1.%2"/>
      <w:lvlJc w:val="left"/>
      <w:pPr>
        <w:tabs>
          <w:tab w:val="num" w:pos="567"/>
        </w:tabs>
        <w:ind w:left="567" w:hanging="567"/>
      </w:pPr>
      <w:rPr>
        <w:rFonts w:ascii="Arial" w:hAnsi="Arial" w:hint="default"/>
        <w:b/>
        <w:i w:val="0"/>
        <w:color w:val="CCCCCC"/>
        <w:sz w:val="20"/>
        <w:szCs w:val="20"/>
      </w:rPr>
    </w:lvl>
    <w:lvl w:ilvl="2">
      <w:start w:val="1"/>
      <w:numFmt w:val="lowerLetter"/>
      <w:pStyle w:val="OAGNumberedParaalpha"/>
      <w:lvlText w:val="(%3)"/>
      <w:lvlJc w:val="left"/>
      <w:pPr>
        <w:tabs>
          <w:tab w:val="num" w:pos="720"/>
        </w:tabs>
        <w:ind w:left="1134" w:hanging="567"/>
      </w:pPr>
      <w:rPr>
        <w:rFonts w:ascii="Arial" w:hAnsi="Arial" w:hint="default"/>
        <w:b/>
        <w:i w:val="0"/>
        <w:color w:val="C0C0C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82B3344"/>
    <w:multiLevelType w:val="multilevel"/>
    <w:tmpl w:val="F04AF3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89D5282"/>
    <w:multiLevelType w:val="hybridMultilevel"/>
    <w:tmpl w:val="1862E3B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9F0257"/>
    <w:multiLevelType w:val="hybridMultilevel"/>
    <w:tmpl w:val="F04AF304"/>
    <w:lvl w:ilvl="0" w:tplc="86943C2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97A1F85"/>
    <w:multiLevelType w:val="hybridMultilevel"/>
    <w:tmpl w:val="C7665034"/>
    <w:lvl w:ilvl="0" w:tplc="900A4AE6">
      <w:start w:val="1"/>
      <w:numFmt w:val="bullet"/>
      <w:pStyle w:val="OAGTable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E4BDB"/>
    <w:multiLevelType w:val="hybridMultilevel"/>
    <w:tmpl w:val="C270B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219533B"/>
    <w:multiLevelType w:val="hybridMultilevel"/>
    <w:tmpl w:val="898AF33E"/>
    <w:lvl w:ilvl="0" w:tplc="2B6E9494">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454D59"/>
    <w:multiLevelType w:val="hybridMultilevel"/>
    <w:tmpl w:val="34ECC722"/>
    <w:lvl w:ilvl="0" w:tplc="2B6E9494">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81D1C52"/>
    <w:multiLevelType w:val="hybridMultilevel"/>
    <w:tmpl w:val="68ECA7FC"/>
    <w:lvl w:ilvl="0" w:tplc="0DBADC4A">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087C5A"/>
    <w:multiLevelType w:val="hybridMultilevel"/>
    <w:tmpl w:val="978AEE3C"/>
    <w:lvl w:ilvl="0" w:tplc="D61EC1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A72B94"/>
    <w:multiLevelType w:val="hybridMultilevel"/>
    <w:tmpl w:val="0372A740"/>
    <w:lvl w:ilvl="0" w:tplc="1ED2A14E">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B7062A"/>
    <w:multiLevelType w:val="hybridMultilevel"/>
    <w:tmpl w:val="2F320620"/>
    <w:lvl w:ilvl="0" w:tplc="E1C27956">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98265A"/>
    <w:multiLevelType w:val="hybridMultilevel"/>
    <w:tmpl w:val="F6223E5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6B3992"/>
    <w:multiLevelType w:val="hybridMultilevel"/>
    <w:tmpl w:val="B23EA252"/>
    <w:lvl w:ilvl="0" w:tplc="CF4876D0">
      <w:start w:val="1"/>
      <w:numFmt w:val="bullet"/>
      <w:lvlText w:val=""/>
      <w:lvlJc w:val="left"/>
      <w:pPr>
        <w:ind w:left="720" w:hanging="360"/>
      </w:pPr>
      <w:rPr>
        <w:rFonts w:ascii="Wingdings" w:hAnsi="Wingdings" w:hint="default"/>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4"/>
  </w:num>
  <w:num w:numId="5">
    <w:abstractNumId w:val="0"/>
  </w:num>
  <w:num w:numId="6">
    <w:abstractNumId w:val="1"/>
  </w:num>
  <w:num w:numId="7">
    <w:abstractNumId w:val="6"/>
  </w:num>
  <w:num w:numId="8">
    <w:abstractNumId w:val="6"/>
  </w:num>
  <w:num w:numId="9">
    <w:abstractNumId w:val="6"/>
  </w:num>
  <w:num w:numId="10">
    <w:abstractNumId w:val="10"/>
  </w:num>
  <w:num w:numId="11">
    <w:abstractNumId w:val="4"/>
  </w:num>
  <w:num w:numId="12">
    <w:abstractNumId w:val="0"/>
  </w:num>
  <w:num w:numId="13">
    <w:abstractNumId w:val="5"/>
  </w:num>
  <w:num w:numId="14">
    <w:abstractNumId w:val="4"/>
  </w:num>
  <w:num w:numId="15">
    <w:abstractNumId w:val="0"/>
  </w:num>
  <w:num w:numId="16">
    <w:abstractNumId w:val="1"/>
  </w:num>
  <w:num w:numId="17">
    <w:abstractNumId w:val="6"/>
  </w:num>
  <w:num w:numId="18">
    <w:abstractNumId w:val="6"/>
  </w:num>
  <w:num w:numId="19">
    <w:abstractNumId w:val="6"/>
  </w:num>
  <w:num w:numId="20">
    <w:abstractNumId w:val="10"/>
  </w:num>
  <w:num w:numId="21">
    <w:abstractNumId w:val="9"/>
  </w:num>
  <w:num w:numId="22">
    <w:abstractNumId w:val="7"/>
  </w:num>
  <w:num w:numId="23">
    <w:abstractNumId w:val="11"/>
  </w:num>
  <w:num w:numId="24">
    <w:abstractNumId w:val="19"/>
  </w:num>
  <w:num w:numId="25">
    <w:abstractNumId w:val="2"/>
  </w:num>
  <w:num w:numId="26">
    <w:abstractNumId w:val="12"/>
  </w:num>
  <w:num w:numId="27">
    <w:abstractNumId w:val="18"/>
  </w:num>
  <w:num w:numId="28">
    <w:abstractNumId w:val="8"/>
  </w:num>
  <w:num w:numId="29">
    <w:abstractNumId w:val="13"/>
  </w:num>
  <w:num w:numId="30">
    <w:abstractNumId w:val="17"/>
  </w:num>
  <w:num w:numId="31">
    <w:abstractNumId w:val="16"/>
  </w:num>
  <w:num w:numId="32">
    <w:abstractNumId w:val="14"/>
  </w:num>
  <w:num w:numId="33">
    <w:abstractNumId w:val="1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059B"/>
    <w:rsid w:val="00000F9C"/>
    <w:rsid w:val="00013F4B"/>
    <w:rsid w:val="0006229E"/>
    <w:rsid w:val="0006631A"/>
    <w:rsid w:val="00071395"/>
    <w:rsid w:val="00071BC6"/>
    <w:rsid w:val="00075240"/>
    <w:rsid w:val="00077BEF"/>
    <w:rsid w:val="0008733F"/>
    <w:rsid w:val="00087B44"/>
    <w:rsid w:val="00094A59"/>
    <w:rsid w:val="00097DA1"/>
    <w:rsid w:val="00097DD0"/>
    <w:rsid w:val="000A1110"/>
    <w:rsid w:val="000B1982"/>
    <w:rsid w:val="000B4601"/>
    <w:rsid w:val="000C747B"/>
    <w:rsid w:val="000D6782"/>
    <w:rsid w:val="000E6A2B"/>
    <w:rsid w:val="000F55F3"/>
    <w:rsid w:val="001033E8"/>
    <w:rsid w:val="001202BF"/>
    <w:rsid w:val="00132D69"/>
    <w:rsid w:val="0013704C"/>
    <w:rsid w:val="00140C56"/>
    <w:rsid w:val="00142ACE"/>
    <w:rsid w:val="00144513"/>
    <w:rsid w:val="0014547B"/>
    <w:rsid w:val="0014564B"/>
    <w:rsid w:val="001466DC"/>
    <w:rsid w:val="001560D3"/>
    <w:rsid w:val="00171CBA"/>
    <w:rsid w:val="00173654"/>
    <w:rsid w:val="001800BE"/>
    <w:rsid w:val="0018289F"/>
    <w:rsid w:val="00185F0C"/>
    <w:rsid w:val="00185F3C"/>
    <w:rsid w:val="00196F46"/>
    <w:rsid w:val="001B1E9D"/>
    <w:rsid w:val="001B6779"/>
    <w:rsid w:val="001C063C"/>
    <w:rsid w:val="001E31F5"/>
    <w:rsid w:val="001E3E26"/>
    <w:rsid w:val="0021352C"/>
    <w:rsid w:val="00213DB2"/>
    <w:rsid w:val="00215E5F"/>
    <w:rsid w:val="00216D57"/>
    <w:rsid w:val="00222607"/>
    <w:rsid w:val="00226A1C"/>
    <w:rsid w:val="002306E9"/>
    <w:rsid w:val="00242028"/>
    <w:rsid w:val="00250F0E"/>
    <w:rsid w:val="00254E50"/>
    <w:rsid w:val="002660D9"/>
    <w:rsid w:val="002704AA"/>
    <w:rsid w:val="00270DD9"/>
    <w:rsid w:val="0027185C"/>
    <w:rsid w:val="00275338"/>
    <w:rsid w:val="00282C75"/>
    <w:rsid w:val="002911B0"/>
    <w:rsid w:val="002924ED"/>
    <w:rsid w:val="0029657E"/>
    <w:rsid w:val="002A18E0"/>
    <w:rsid w:val="002B330F"/>
    <w:rsid w:val="002C621F"/>
    <w:rsid w:val="002D530A"/>
    <w:rsid w:val="002E5D6C"/>
    <w:rsid w:val="002E6182"/>
    <w:rsid w:val="002E6726"/>
    <w:rsid w:val="002F492D"/>
    <w:rsid w:val="003002BE"/>
    <w:rsid w:val="0032787E"/>
    <w:rsid w:val="0033065E"/>
    <w:rsid w:val="00335389"/>
    <w:rsid w:val="00336341"/>
    <w:rsid w:val="003405FB"/>
    <w:rsid w:val="00344657"/>
    <w:rsid w:val="0035770E"/>
    <w:rsid w:val="00362CE8"/>
    <w:rsid w:val="00371107"/>
    <w:rsid w:val="00371487"/>
    <w:rsid w:val="00376179"/>
    <w:rsid w:val="003769A3"/>
    <w:rsid w:val="003811B3"/>
    <w:rsid w:val="00382FD9"/>
    <w:rsid w:val="00384446"/>
    <w:rsid w:val="00390F34"/>
    <w:rsid w:val="00394347"/>
    <w:rsid w:val="0039680D"/>
    <w:rsid w:val="003B0AA9"/>
    <w:rsid w:val="003B3269"/>
    <w:rsid w:val="003D704D"/>
    <w:rsid w:val="003E472E"/>
    <w:rsid w:val="003F19D3"/>
    <w:rsid w:val="003F4D18"/>
    <w:rsid w:val="00411400"/>
    <w:rsid w:val="00414022"/>
    <w:rsid w:val="004334DD"/>
    <w:rsid w:val="004375B9"/>
    <w:rsid w:val="00437643"/>
    <w:rsid w:val="00462BEE"/>
    <w:rsid w:val="00465B5E"/>
    <w:rsid w:val="00476721"/>
    <w:rsid w:val="00486045"/>
    <w:rsid w:val="00490697"/>
    <w:rsid w:val="004B0262"/>
    <w:rsid w:val="004B2AC3"/>
    <w:rsid w:val="004C29DF"/>
    <w:rsid w:val="004D6ED1"/>
    <w:rsid w:val="004E61DA"/>
    <w:rsid w:val="00502130"/>
    <w:rsid w:val="00512B10"/>
    <w:rsid w:val="0052037E"/>
    <w:rsid w:val="00520930"/>
    <w:rsid w:val="00521956"/>
    <w:rsid w:val="00522789"/>
    <w:rsid w:val="0052598E"/>
    <w:rsid w:val="005319AA"/>
    <w:rsid w:val="00555538"/>
    <w:rsid w:val="0056106B"/>
    <w:rsid w:val="00565EEA"/>
    <w:rsid w:val="00580DFD"/>
    <w:rsid w:val="005B5AC7"/>
    <w:rsid w:val="005C288D"/>
    <w:rsid w:val="005C5C48"/>
    <w:rsid w:val="005D02F9"/>
    <w:rsid w:val="005F0CC6"/>
    <w:rsid w:val="005F185B"/>
    <w:rsid w:val="005F738D"/>
    <w:rsid w:val="00602D8D"/>
    <w:rsid w:val="006114D0"/>
    <w:rsid w:val="0061745E"/>
    <w:rsid w:val="00622A3E"/>
    <w:rsid w:val="00627542"/>
    <w:rsid w:val="006315E6"/>
    <w:rsid w:val="0063720B"/>
    <w:rsid w:val="006471EF"/>
    <w:rsid w:val="00652039"/>
    <w:rsid w:val="00652563"/>
    <w:rsid w:val="006636C8"/>
    <w:rsid w:val="00663946"/>
    <w:rsid w:val="006713B6"/>
    <w:rsid w:val="0068339C"/>
    <w:rsid w:val="00684C7D"/>
    <w:rsid w:val="0069024E"/>
    <w:rsid w:val="006932EA"/>
    <w:rsid w:val="0069625A"/>
    <w:rsid w:val="006A4A82"/>
    <w:rsid w:val="006B38FB"/>
    <w:rsid w:val="006B6400"/>
    <w:rsid w:val="006C278B"/>
    <w:rsid w:val="006C5F99"/>
    <w:rsid w:val="006D0447"/>
    <w:rsid w:val="006D758A"/>
    <w:rsid w:val="006E2E9B"/>
    <w:rsid w:val="006E3B8F"/>
    <w:rsid w:val="006E719B"/>
    <w:rsid w:val="006E72E0"/>
    <w:rsid w:val="006F17F0"/>
    <w:rsid w:val="006F62A3"/>
    <w:rsid w:val="00705EDB"/>
    <w:rsid w:val="007060D6"/>
    <w:rsid w:val="00712E0F"/>
    <w:rsid w:val="0071696E"/>
    <w:rsid w:val="007376DD"/>
    <w:rsid w:val="0075406A"/>
    <w:rsid w:val="00754542"/>
    <w:rsid w:val="0076243E"/>
    <w:rsid w:val="00780901"/>
    <w:rsid w:val="00784477"/>
    <w:rsid w:val="00786637"/>
    <w:rsid w:val="007871D1"/>
    <w:rsid w:val="00791253"/>
    <w:rsid w:val="007919D3"/>
    <w:rsid w:val="00792D26"/>
    <w:rsid w:val="007B1FC7"/>
    <w:rsid w:val="007B4754"/>
    <w:rsid w:val="007B7D0B"/>
    <w:rsid w:val="007D1DA4"/>
    <w:rsid w:val="007D3B73"/>
    <w:rsid w:val="007D6304"/>
    <w:rsid w:val="007D66FE"/>
    <w:rsid w:val="007E0488"/>
    <w:rsid w:val="007F5832"/>
    <w:rsid w:val="00806864"/>
    <w:rsid w:val="008102C2"/>
    <w:rsid w:val="0081372D"/>
    <w:rsid w:val="00832530"/>
    <w:rsid w:val="0083737B"/>
    <w:rsid w:val="008631DE"/>
    <w:rsid w:val="00870033"/>
    <w:rsid w:val="00877A48"/>
    <w:rsid w:val="00883BDC"/>
    <w:rsid w:val="008A1BE3"/>
    <w:rsid w:val="008B1F62"/>
    <w:rsid w:val="008B76EE"/>
    <w:rsid w:val="008D55AE"/>
    <w:rsid w:val="008E1D57"/>
    <w:rsid w:val="008E3547"/>
    <w:rsid w:val="009053EA"/>
    <w:rsid w:val="00921642"/>
    <w:rsid w:val="00922F07"/>
    <w:rsid w:val="00925716"/>
    <w:rsid w:val="00926E31"/>
    <w:rsid w:val="0093289D"/>
    <w:rsid w:val="00940B11"/>
    <w:rsid w:val="00942941"/>
    <w:rsid w:val="009450E7"/>
    <w:rsid w:val="00946A2A"/>
    <w:rsid w:val="00953C15"/>
    <w:rsid w:val="00957B11"/>
    <w:rsid w:val="009660D5"/>
    <w:rsid w:val="00972D51"/>
    <w:rsid w:val="009868A0"/>
    <w:rsid w:val="009875A4"/>
    <w:rsid w:val="00987D13"/>
    <w:rsid w:val="009A31A1"/>
    <w:rsid w:val="009B1719"/>
    <w:rsid w:val="009B2D0E"/>
    <w:rsid w:val="009C5C4E"/>
    <w:rsid w:val="009D1BA0"/>
    <w:rsid w:val="009D2E3A"/>
    <w:rsid w:val="009E61E8"/>
    <w:rsid w:val="009F6114"/>
    <w:rsid w:val="00A04B01"/>
    <w:rsid w:val="00A05A86"/>
    <w:rsid w:val="00A07BDC"/>
    <w:rsid w:val="00A147CB"/>
    <w:rsid w:val="00A166E5"/>
    <w:rsid w:val="00A17099"/>
    <w:rsid w:val="00A1784E"/>
    <w:rsid w:val="00A17C13"/>
    <w:rsid w:val="00A23257"/>
    <w:rsid w:val="00A41204"/>
    <w:rsid w:val="00A5784E"/>
    <w:rsid w:val="00A61E08"/>
    <w:rsid w:val="00A62EC8"/>
    <w:rsid w:val="00A73DC4"/>
    <w:rsid w:val="00A80AE4"/>
    <w:rsid w:val="00A90412"/>
    <w:rsid w:val="00AA0CAC"/>
    <w:rsid w:val="00AB6193"/>
    <w:rsid w:val="00AC191C"/>
    <w:rsid w:val="00AC265C"/>
    <w:rsid w:val="00AC451D"/>
    <w:rsid w:val="00AC6260"/>
    <w:rsid w:val="00AD23A8"/>
    <w:rsid w:val="00AD4C83"/>
    <w:rsid w:val="00AE73C7"/>
    <w:rsid w:val="00AE7B96"/>
    <w:rsid w:val="00B016BD"/>
    <w:rsid w:val="00B01FBA"/>
    <w:rsid w:val="00B03924"/>
    <w:rsid w:val="00B05A0A"/>
    <w:rsid w:val="00B067E8"/>
    <w:rsid w:val="00B31C6F"/>
    <w:rsid w:val="00B33BE2"/>
    <w:rsid w:val="00B46EC3"/>
    <w:rsid w:val="00B478CB"/>
    <w:rsid w:val="00B525E1"/>
    <w:rsid w:val="00B614DA"/>
    <w:rsid w:val="00B625C6"/>
    <w:rsid w:val="00B7059B"/>
    <w:rsid w:val="00B75A51"/>
    <w:rsid w:val="00B76550"/>
    <w:rsid w:val="00B90348"/>
    <w:rsid w:val="00BA0871"/>
    <w:rsid w:val="00BA6162"/>
    <w:rsid w:val="00BB1A47"/>
    <w:rsid w:val="00BD2B19"/>
    <w:rsid w:val="00BD7DC0"/>
    <w:rsid w:val="00BF63A4"/>
    <w:rsid w:val="00BF7D3E"/>
    <w:rsid w:val="00C07769"/>
    <w:rsid w:val="00C4006D"/>
    <w:rsid w:val="00C4407B"/>
    <w:rsid w:val="00C51A26"/>
    <w:rsid w:val="00C55AFC"/>
    <w:rsid w:val="00C56CE7"/>
    <w:rsid w:val="00C61FBD"/>
    <w:rsid w:val="00C632F7"/>
    <w:rsid w:val="00C63685"/>
    <w:rsid w:val="00C66637"/>
    <w:rsid w:val="00CA27F7"/>
    <w:rsid w:val="00CB04B3"/>
    <w:rsid w:val="00CC625F"/>
    <w:rsid w:val="00CC7FA7"/>
    <w:rsid w:val="00CC7FAA"/>
    <w:rsid w:val="00CD0037"/>
    <w:rsid w:val="00CD015B"/>
    <w:rsid w:val="00CD3E2C"/>
    <w:rsid w:val="00CE1B0A"/>
    <w:rsid w:val="00CF7243"/>
    <w:rsid w:val="00D004E4"/>
    <w:rsid w:val="00D026FE"/>
    <w:rsid w:val="00D04AC2"/>
    <w:rsid w:val="00D23FB8"/>
    <w:rsid w:val="00D33A9D"/>
    <w:rsid w:val="00D35303"/>
    <w:rsid w:val="00D6526B"/>
    <w:rsid w:val="00D65C12"/>
    <w:rsid w:val="00D65D9B"/>
    <w:rsid w:val="00D717E2"/>
    <w:rsid w:val="00D76BE0"/>
    <w:rsid w:val="00D9148F"/>
    <w:rsid w:val="00D918A3"/>
    <w:rsid w:val="00D948AE"/>
    <w:rsid w:val="00D964AA"/>
    <w:rsid w:val="00DA1F25"/>
    <w:rsid w:val="00DA31C6"/>
    <w:rsid w:val="00DB126D"/>
    <w:rsid w:val="00DC302A"/>
    <w:rsid w:val="00DD00E3"/>
    <w:rsid w:val="00DD1D89"/>
    <w:rsid w:val="00DE09BD"/>
    <w:rsid w:val="00DE0EAE"/>
    <w:rsid w:val="00DE54DC"/>
    <w:rsid w:val="00DF7E67"/>
    <w:rsid w:val="00E06588"/>
    <w:rsid w:val="00E1375D"/>
    <w:rsid w:val="00E25465"/>
    <w:rsid w:val="00E260ED"/>
    <w:rsid w:val="00E26332"/>
    <w:rsid w:val="00E30222"/>
    <w:rsid w:val="00E33CC0"/>
    <w:rsid w:val="00E47FCF"/>
    <w:rsid w:val="00E54FF5"/>
    <w:rsid w:val="00E560BC"/>
    <w:rsid w:val="00E574A0"/>
    <w:rsid w:val="00E629F4"/>
    <w:rsid w:val="00E65E08"/>
    <w:rsid w:val="00E729A4"/>
    <w:rsid w:val="00E82A6F"/>
    <w:rsid w:val="00E85F62"/>
    <w:rsid w:val="00EA2226"/>
    <w:rsid w:val="00EA2FC4"/>
    <w:rsid w:val="00EC113D"/>
    <w:rsid w:val="00ED3B3F"/>
    <w:rsid w:val="00ED55EF"/>
    <w:rsid w:val="00ED757F"/>
    <w:rsid w:val="00EF622F"/>
    <w:rsid w:val="00F00DEE"/>
    <w:rsid w:val="00F05DFE"/>
    <w:rsid w:val="00F10261"/>
    <w:rsid w:val="00F14B24"/>
    <w:rsid w:val="00F2257C"/>
    <w:rsid w:val="00F35191"/>
    <w:rsid w:val="00F47F7E"/>
    <w:rsid w:val="00F50655"/>
    <w:rsid w:val="00F5097E"/>
    <w:rsid w:val="00F5432F"/>
    <w:rsid w:val="00F67E00"/>
    <w:rsid w:val="00F82C19"/>
    <w:rsid w:val="00F942D2"/>
    <w:rsid w:val="00F960FF"/>
    <w:rsid w:val="00FB704F"/>
    <w:rsid w:val="00FC16C7"/>
    <w:rsid w:val="00FD0EB2"/>
    <w:rsid w:val="00FE0549"/>
    <w:rsid w:val="00FE0F68"/>
    <w:rsid w:val="00FE68C0"/>
    <w:rsid w:val="00FF35DC"/>
    <w:rsid w:val="00FF6A2A"/>
    <w:rsid w:val="00FF73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500C3B-28C5-43AD-8A3C-359324C4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097E"/>
    <w:pPr>
      <w:spacing w:line="360" w:lineRule="auto"/>
    </w:pPr>
    <w:rPr>
      <w:rFonts w:ascii="Arial" w:hAnsi="Arial"/>
      <w:lang w:eastAsia="en-US"/>
    </w:rPr>
  </w:style>
  <w:style w:type="paragraph" w:styleId="Nadpis1">
    <w:name w:val="heading 1"/>
    <w:basedOn w:val="Normln"/>
    <w:next w:val="Normln"/>
    <w:qFormat/>
    <w:rsid w:val="006C5F99"/>
    <w:pPr>
      <w:keepNext/>
      <w:spacing w:after="240" w:line="240" w:lineRule="auto"/>
      <w:jc w:val="both"/>
      <w:outlineLvl w:val="0"/>
    </w:pPr>
    <w:rPr>
      <w:b/>
      <w:caps/>
      <w:kern w:val="24"/>
      <w:sz w:val="32"/>
      <w:lang w:val="en-GB"/>
    </w:rPr>
  </w:style>
  <w:style w:type="paragraph" w:styleId="Nadpis2">
    <w:name w:val="heading 2"/>
    <w:basedOn w:val="Normln"/>
    <w:next w:val="Normln"/>
    <w:qFormat/>
    <w:rsid w:val="006C5F99"/>
    <w:pPr>
      <w:keepNext/>
      <w:spacing w:before="120" w:after="120" w:line="240" w:lineRule="auto"/>
      <w:jc w:val="both"/>
      <w:outlineLvl w:val="1"/>
    </w:pPr>
    <w:rPr>
      <w:b/>
      <w:sz w:val="28"/>
      <w:lang w:val="en-GB"/>
    </w:rPr>
  </w:style>
  <w:style w:type="paragraph" w:styleId="Nadpis3">
    <w:name w:val="heading 3"/>
    <w:basedOn w:val="Normln"/>
    <w:next w:val="Normln"/>
    <w:qFormat/>
    <w:rsid w:val="006C5F99"/>
    <w:pPr>
      <w:keepNext/>
      <w:spacing w:before="240" w:after="60" w:line="240" w:lineRule="auto"/>
      <w:jc w:val="both"/>
      <w:outlineLvl w:val="2"/>
    </w:pPr>
    <w:rPr>
      <w:rFonts w:cs="Arial"/>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AGBodyText">
    <w:name w:val="OAG Body Text"/>
    <w:basedOn w:val="Normln"/>
    <w:rsid w:val="006C5F99"/>
    <w:pPr>
      <w:autoSpaceDE w:val="0"/>
      <w:autoSpaceDN w:val="0"/>
      <w:adjustRightInd w:val="0"/>
      <w:spacing w:after="200"/>
    </w:pPr>
    <w:rPr>
      <w:lang w:eastAsia="en-NZ"/>
    </w:rPr>
  </w:style>
  <w:style w:type="paragraph" w:customStyle="1" w:styleId="OAGBodyTextIndent">
    <w:name w:val="OAG Body Text Indent"/>
    <w:basedOn w:val="OAGBodyText"/>
    <w:rsid w:val="00140C56"/>
    <w:pPr>
      <w:ind w:left="567"/>
    </w:pPr>
  </w:style>
  <w:style w:type="paragraph" w:customStyle="1" w:styleId="OAGBodyTextShaded">
    <w:name w:val="OAG Body Text Shaded"/>
    <w:basedOn w:val="Normln"/>
    <w:rsid w:val="00140C56"/>
    <w:pPr>
      <w:pBdr>
        <w:top w:val="single" w:sz="4" w:space="5" w:color="CCCCCC"/>
        <w:left w:val="single" w:sz="4" w:space="4" w:color="CCCCCC"/>
        <w:bottom w:val="single" w:sz="4" w:space="5" w:color="CCCCCC"/>
        <w:right w:val="single" w:sz="4" w:space="4" w:color="CCCCCC"/>
      </w:pBdr>
      <w:shd w:val="clear" w:color="auto" w:fill="CCCCCC"/>
      <w:autoSpaceDE w:val="0"/>
      <w:autoSpaceDN w:val="0"/>
      <w:adjustRightInd w:val="0"/>
      <w:spacing w:after="200"/>
    </w:pPr>
    <w:rPr>
      <w:lang w:eastAsia="en-NZ"/>
    </w:rPr>
  </w:style>
  <w:style w:type="paragraph" w:customStyle="1" w:styleId="OAGBulletLevel1">
    <w:name w:val="OAG Bullet Level 1"/>
    <w:basedOn w:val="Normln"/>
    <w:rsid w:val="00140C56"/>
    <w:pPr>
      <w:numPr>
        <w:numId w:val="14"/>
      </w:numPr>
      <w:spacing w:after="200"/>
    </w:pPr>
    <w:rPr>
      <w:rFonts w:cs="TheSans-OT3Light"/>
      <w:lang w:eastAsia="en-NZ"/>
    </w:rPr>
  </w:style>
  <w:style w:type="paragraph" w:customStyle="1" w:styleId="OAGBulletLevel1Indent">
    <w:name w:val="OAG Bullet Level 1 Indent"/>
    <w:basedOn w:val="OAGBulletLevel1"/>
    <w:rsid w:val="00140C56"/>
    <w:pPr>
      <w:numPr>
        <w:numId w:val="15"/>
      </w:numPr>
    </w:pPr>
  </w:style>
  <w:style w:type="paragraph" w:customStyle="1" w:styleId="OAGBulletLevel1Shaded">
    <w:name w:val="OAG Bullet Level 1 Shaded"/>
    <w:basedOn w:val="OAGBodyTextShaded"/>
    <w:rsid w:val="00140C56"/>
    <w:pPr>
      <w:numPr>
        <w:numId w:val="13"/>
      </w:numPr>
    </w:pPr>
  </w:style>
  <w:style w:type="paragraph" w:customStyle="1" w:styleId="OAGBulletLevel2">
    <w:name w:val="OAG Bullet Level 2"/>
    <w:basedOn w:val="OAGBulletLevel1"/>
    <w:rsid w:val="00140C56"/>
    <w:pPr>
      <w:numPr>
        <w:ilvl w:val="1"/>
      </w:numPr>
    </w:pPr>
  </w:style>
  <w:style w:type="paragraph" w:customStyle="1" w:styleId="OAGBulletLevel2Indent">
    <w:name w:val="OAG Bullet Level 2 Indent"/>
    <w:basedOn w:val="OAGBulletLevel1Indent"/>
    <w:rsid w:val="00140C56"/>
    <w:pPr>
      <w:numPr>
        <w:ilvl w:val="1"/>
      </w:numPr>
    </w:pPr>
  </w:style>
  <w:style w:type="paragraph" w:customStyle="1" w:styleId="OAGfooter">
    <w:name w:val="OAG footer"/>
    <w:basedOn w:val="Zpat"/>
    <w:rsid w:val="00140C56"/>
    <w:pPr>
      <w:tabs>
        <w:tab w:val="clear" w:pos="4320"/>
        <w:tab w:val="clear" w:pos="8640"/>
        <w:tab w:val="center" w:pos="4153"/>
        <w:tab w:val="right" w:pos="8306"/>
      </w:tabs>
    </w:pPr>
    <w:rPr>
      <w:color w:val="999999"/>
      <w:sz w:val="16"/>
      <w:szCs w:val="10"/>
      <w:lang w:val="en-GB" w:eastAsia="en-GB"/>
    </w:rPr>
  </w:style>
  <w:style w:type="paragraph" w:styleId="Zpat">
    <w:name w:val="footer"/>
    <w:basedOn w:val="Normln"/>
    <w:rsid w:val="00F5097E"/>
    <w:pPr>
      <w:tabs>
        <w:tab w:val="center" w:pos="4320"/>
        <w:tab w:val="right" w:pos="8640"/>
      </w:tabs>
    </w:pPr>
  </w:style>
  <w:style w:type="paragraph" w:customStyle="1" w:styleId="OAGfooter2">
    <w:name w:val="OAG footer 2"/>
    <w:basedOn w:val="OAGfooter"/>
    <w:rsid w:val="00140C56"/>
    <w:pPr>
      <w:tabs>
        <w:tab w:val="clear" w:pos="4153"/>
        <w:tab w:val="clear" w:pos="8306"/>
        <w:tab w:val="left" w:pos="6150"/>
      </w:tabs>
      <w:spacing w:before="60" w:after="60"/>
    </w:pPr>
    <w:rPr>
      <w:b/>
      <w:lang w:val="en-NZ"/>
    </w:rPr>
  </w:style>
  <w:style w:type="paragraph" w:customStyle="1" w:styleId="OAGfootnote">
    <w:name w:val="OAG footnote"/>
    <w:basedOn w:val="Textpoznpodarou"/>
    <w:rsid w:val="00140C56"/>
    <w:rPr>
      <w:sz w:val="16"/>
      <w:lang w:val="en-GB" w:eastAsia="en-GB"/>
    </w:rPr>
  </w:style>
  <w:style w:type="paragraph" w:styleId="Textpoznpodarou">
    <w:name w:val="footnote text"/>
    <w:basedOn w:val="Normln"/>
    <w:semiHidden/>
    <w:rsid w:val="0061745E"/>
  </w:style>
  <w:style w:type="paragraph" w:customStyle="1" w:styleId="OAGHeading1">
    <w:name w:val="OAG Heading 1"/>
    <w:basedOn w:val="Normln"/>
    <w:next w:val="Normln"/>
    <w:rsid w:val="006C5F99"/>
    <w:pPr>
      <w:autoSpaceDE w:val="0"/>
      <w:autoSpaceDN w:val="0"/>
      <w:adjustRightInd w:val="0"/>
      <w:spacing w:after="240" w:line="240" w:lineRule="auto"/>
    </w:pPr>
    <w:rPr>
      <w:sz w:val="28"/>
      <w:szCs w:val="24"/>
      <w:lang w:eastAsia="en-NZ"/>
    </w:rPr>
  </w:style>
  <w:style w:type="paragraph" w:customStyle="1" w:styleId="OAGHeading1Numbered">
    <w:name w:val="OAG Heading 1 Numbered"/>
    <w:basedOn w:val="Nadpis1"/>
    <w:next w:val="Normln"/>
    <w:rsid w:val="00140C56"/>
    <w:pPr>
      <w:keepNext w:val="0"/>
      <w:numPr>
        <w:numId w:val="16"/>
      </w:numPr>
      <w:autoSpaceDE w:val="0"/>
      <w:autoSpaceDN w:val="0"/>
      <w:adjustRightInd w:val="0"/>
      <w:spacing w:after="280"/>
    </w:pPr>
    <w:rPr>
      <w:b w:val="0"/>
      <w:bCs/>
      <w:kern w:val="0"/>
      <w:sz w:val="28"/>
      <w:szCs w:val="28"/>
      <w:lang w:eastAsia="en-NZ"/>
    </w:rPr>
  </w:style>
  <w:style w:type="paragraph" w:customStyle="1" w:styleId="OAGLevel2Indent">
    <w:name w:val="OAG Level  2 Indent"/>
    <w:basedOn w:val="Normln"/>
    <w:next w:val="Normln"/>
    <w:rsid w:val="00140C56"/>
    <w:pPr>
      <w:autoSpaceDE w:val="0"/>
      <w:autoSpaceDN w:val="0"/>
      <w:adjustRightInd w:val="0"/>
      <w:spacing w:after="240"/>
      <w:ind w:left="567"/>
    </w:pPr>
    <w:rPr>
      <w:b/>
      <w:color w:val="C0C0C0"/>
      <w:lang w:eastAsia="en-NZ"/>
    </w:rPr>
  </w:style>
  <w:style w:type="paragraph" w:customStyle="1" w:styleId="OAGLevel3Indent">
    <w:name w:val="OAG Level  3 Indent"/>
    <w:basedOn w:val="OAGLevel2Indent"/>
    <w:next w:val="Normln"/>
    <w:rsid w:val="00140C56"/>
    <w:pPr>
      <w:spacing w:after="200"/>
    </w:pPr>
  </w:style>
  <w:style w:type="paragraph" w:customStyle="1" w:styleId="OAGLevel1Numbered">
    <w:name w:val="OAG Level 1 Numbered"/>
    <w:basedOn w:val="Nadpis1"/>
    <w:next w:val="Normln"/>
    <w:rsid w:val="00140C56"/>
    <w:pPr>
      <w:keepNext w:val="0"/>
      <w:numPr>
        <w:numId w:val="19"/>
      </w:numPr>
      <w:autoSpaceDE w:val="0"/>
      <w:autoSpaceDN w:val="0"/>
      <w:adjustRightInd w:val="0"/>
      <w:spacing w:after="280"/>
    </w:pPr>
    <w:rPr>
      <w:bCs/>
      <w:kern w:val="0"/>
      <w:sz w:val="24"/>
      <w:szCs w:val="28"/>
      <w:lang w:eastAsia="en-NZ"/>
    </w:rPr>
  </w:style>
  <w:style w:type="paragraph" w:customStyle="1" w:styleId="OAGNumberedPara">
    <w:name w:val="OAG Numbered Para"/>
    <w:basedOn w:val="OAGLevel1Numbered"/>
    <w:rsid w:val="00140C56"/>
    <w:pPr>
      <w:numPr>
        <w:ilvl w:val="1"/>
      </w:numPr>
      <w:spacing w:after="200"/>
    </w:pPr>
    <w:rPr>
      <w:b w:val="0"/>
      <w:sz w:val="20"/>
      <w:szCs w:val="20"/>
    </w:rPr>
  </w:style>
  <w:style w:type="paragraph" w:customStyle="1" w:styleId="OAGNumberedParaalpha">
    <w:name w:val="OAG Numbered Para (alpha)"/>
    <w:basedOn w:val="OAGLevel1Numbered"/>
    <w:rsid w:val="00140C56"/>
    <w:pPr>
      <w:numPr>
        <w:ilvl w:val="2"/>
      </w:numPr>
    </w:pPr>
    <w:rPr>
      <w:b w:val="0"/>
      <w:sz w:val="20"/>
    </w:rPr>
  </w:style>
  <w:style w:type="paragraph" w:customStyle="1" w:styleId="OAGSubject">
    <w:name w:val="OAG Subject"/>
    <w:basedOn w:val="Normln"/>
    <w:next w:val="Zkladntext"/>
    <w:rsid w:val="00140C56"/>
    <w:pPr>
      <w:spacing w:after="250"/>
      <w:jc w:val="both"/>
    </w:pPr>
    <w:rPr>
      <w:b/>
      <w:caps/>
    </w:rPr>
  </w:style>
  <w:style w:type="paragraph" w:styleId="Zkladntext">
    <w:name w:val="Body Text"/>
    <w:basedOn w:val="Normln"/>
    <w:rsid w:val="00F5097E"/>
    <w:pPr>
      <w:spacing w:after="120"/>
    </w:pPr>
  </w:style>
  <w:style w:type="paragraph" w:customStyle="1" w:styleId="OAGtablebodytext">
    <w:name w:val="OAG table body text"/>
    <w:basedOn w:val="Zkladntext"/>
    <w:rsid w:val="00140C56"/>
    <w:pPr>
      <w:framePr w:hSpace="181" w:vSpace="181" w:wrap="around" w:vAnchor="text" w:hAnchor="text" w:xAlign="center" w:y="1"/>
      <w:autoSpaceDE w:val="0"/>
      <w:autoSpaceDN w:val="0"/>
      <w:adjustRightInd w:val="0"/>
      <w:spacing w:after="60"/>
    </w:pPr>
    <w:rPr>
      <w:sz w:val="16"/>
      <w:lang w:eastAsia="en-NZ"/>
    </w:rPr>
  </w:style>
  <w:style w:type="paragraph" w:customStyle="1" w:styleId="OAGTableBullet">
    <w:name w:val="OAG Table Bullet"/>
    <w:basedOn w:val="OAGBodyText"/>
    <w:rsid w:val="00140C56"/>
    <w:pPr>
      <w:numPr>
        <w:numId w:val="20"/>
      </w:numPr>
      <w:spacing w:after="180" w:line="240" w:lineRule="auto"/>
    </w:pPr>
    <w:rPr>
      <w:sz w:val="18"/>
      <w:szCs w:val="18"/>
    </w:rPr>
  </w:style>
  <w:style w:type="paragraph" w:customStyle="1" w:styleId="OAGTableHeading">
    <w:name w:val="OAG Table Heading"/>
    <w:basedOn w:val="Zkladntext"/>
    <w:rsid w:val="006C5F99"/>
    <w:pPr>
      <w:autoSpaceDE w:val="0"/>
      <w:autoSpaceDN w:val="0"/>
      <w:adjustRightInd w:val="0"/>
      <w:spacing w:after="0" w:line="240" w:lineRule="auto"/>
      <w:jc w:val="center"/>
    </w:pPr>
    <w:rPr>
      <w:rFonts w:cs="Arial"/>
      <w:b/>
      <w:lang w:eastAsia="en-NZ"/>
    </w:rPr>
  </w:style>
  <w:style w:type="paragraph" w:customStyle="1" w:styleId="OAGtableheading1">
    <w:name w:val="OAG table heading 1"/>
    <w:basedOn w:val="OAGtablebodytext"/>
    <w:rsid w:val="00140C56"/>
    <w:pPr>
      <w:framePr w:hSpace="284" w:vSpace="284" w:wrap="around" w:vAnchor="margin" w:yAlign="center"/>
      <w:spacing w:before="60"/>
    </w:pPr>
    <w:rPr>
      <w:b/>
    </w:rPr>
  </w:style>
  <w:style w:type="paragraph" w:customStyle="1" w:styleId="OAGTitle">
    <w:name w:val="OAG Title"/>
    <w:basedOn w:val="Normln"/>
    <w:next w:val="Normln"/>
    <w:rsid w:val="00140C56"/>
    <w:pPr>
      <w:autoSpaceDE w:val="0"/>
      <w:autoSpaceDN w:val="0"/>
      <w:adjustRightInd w:val="0"/>
      <w:spacing w:after="240"/>
    </w:pPr>
    <w:rPr>
      <w:b/>
      <w:lang w:eastAsia="en-NZ"/>
    </w:rPr>
  </w:style>
  <w:style w:type="paragraph" w:customStyle="1" w:styleId="OAGTitleShaded">
    <w:name w:val="OAG Title Shaded"/>
    <w:basedOn w:val="Normln"/>
    <w:next w:val="OAGBodyTextShaded"/>
    <w:rsid w:val="00140C56"/>
    <w:pPr>
      <w:pBdr>
        <w:top w:val="single" w:sz="4" w:space="5" w:color="CCCCCC"/>
        <w:left w:val="single" w:sz="4" w:space="4" w:color="CCCCCC"/>
        <w:bottom w:val="single" w:sz="4" w:space="5" w:color="CCCCCC"/>
        <w:right w:val="single" w:sz="4" w:space="4" w:color="CCCCCC"/>
      </w:pBdr>
      <w:shd w:val="clear" w:color="auto" w:fill="CCCCCC"/>
      <w:autoSpaceDE w:val="0"/>
      <w:autoSpaceDN w:val="0"/>
      <w:adjustRightInd w:val="0"/>
      <w:spacing w:before="240" w:after="200"/>
    </w:pPr>
    <w:rPr>
      <w:b/>
      <w:lang w:eastAsia="en-NZ"/>
    </w:rPr>
  </w:style>
  <w:style w:type="paragraph" w:customStyle="1" w:styleId="OAGPartTitle">
    <w:name w:val="OAG Part Title"/>
    <w:basedOn w:val="Normln"/>
    <w:next w:val="OAGBodyText"/>
    <w:rsid w:val="006C5F99"/>
    <w:pPr>
      <w:autoSpaceDE w:val="0"/>
      <w:autoSpaceDN w:val="0"/>
      <w:adjustRightInd w:val="0"/>
      <w:spacing w:after="440"/>
    </w:pPr>
    <w:rPr>
      <w:color w:val="999999"/>
      <w:sz w:val="44"/>
      <w:szCs w:val="44"/>
      <w:lang w:eastAsia="en-NZ"/>
    </w:rPr>
  </w:style>
  <w:style w:type="paragraph" w:customStyle="1" w:styleId="ReportBullets">
    <w:name w:val="Report Bullets"/>
    <w:basedOn w:val="Normln"/>
    <w:rsid w:val="006C5F99"/>
    <w:pPr>
      <w:spacing w:line="240" w:lineRule="auto"/>
      <w:jc w:val="both"/>
    </w:pPr>
    <w:rPr>
      <w:rFonts w:ascii="Times New Roman" w:hAnsi="Times New Roman"/>
      <w:sz w:val="24"/>
    </w:rPr>
  </w:style>
  <w:style w:type="character" w:styleId="Znakapoznpodarou">
    <w:name w:val="footnote reference"/>
    <w:basedOn w:val="Standardnpsmoodstavce"/>
    <w:semiHidden/>
    <w:rsid w:val="0061745E"/>
    <w:rPr>
      <w:vertAlign w:val="superscript"/>
    </w:rPr>
  </w:style>
  <w:style w:type="table" w:styleId="Mkatabulky">
    <w:name w:val="Table Grid"/>
    <w:basedOn w:val="Normlntabulka"/>
    <w:rsid w:val="001B1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E6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409C-6D67-4E12-9BE5-4324DA1C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2420</Words>
  <Characters>13794</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Office of The Auditor-General</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alisonb</dc:creator>
  <cp:keywords/>
  <dc:description/>
  <cp:lastModifiedBy>RUCKÝ Jaroslav</cp:lastModifiedBy>
  <cp:revision>2</cp:revision>
  <cp:lastPrinted>2012-05-24T21:13:00Z</cp:lastPrinted>
  <dcterms:created xsi:type="dcterms:W3CDTF">2019-05-24T11:42:00Z</dcterms:created>
  <dcterms:modified xsi:type="dcterms:W3CDTF">2019-05-24T11:42:00Z</dcterms:modified>
</cp:coreProperties>
</file>